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A8897" w14:textId="77777777" w:rsidR="00AC0AE0" w:rsidRDefault="00AC0AE0" w:rsidP="0001749C">
      <w:pPr>
        <w:rPr>
          <w:b/>
          <w:bCs/>
        </w:rPr>
      </w:pPr>
    </w:p>
    <w:p w14:paraId="72F2C502" w14:textId="76899DD8" w:rsidR="00AC0AE0" w:rsidRDefault="00FC16ED" w:rsidP="0001749C">
      <w:pPr>
        <w:rPr>
          <w:b/>
          <w:bCs/>
        </w:rPr>
      </w:pPr>
      <w:r>
        <w:rPr>
          <w:b/>
          <w:bCs/>
          <w:noProof/>
        </w:rPr>
        <w:object w:dxaOrig="1440" w:dyaOrig="1440" w14:anchorId="02114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4.75pt;margin-top:-20.65pt;width:258.4pt;height:61pt;z-index:251667456">
            <v:imagedata r:id="rId8" o:title=""/>
            <w10:wrap type="square"/>
          </v:shape>
          <o:OLEObject Type="Embed" ProgID="MSPhotoEd.3" ShapeID="_x0000_s1026" DrawAspect="Content" ObjectID="_1794223347" r:id="rId9"/>
        </w:object>
      </w:r>
    </w:p>
    <w:p w14:paraId="5FAE2161" w14:textId="77777777" w:rsidR="00AC0AE0" w:rsidRDefault="00AC0AE0" w:rsidP="0001749C">
      <w:pPr>
        <w:rPr>
          <w:b/>
          <w:bCs/>
        </w:rPr>
      </w:pPr>
    </w:p>
    <w:p w14:paraId="56CE9721" w14:textId="77777777" w:rsidR="00AC0AE0" w:rsidRDefault="00AC0AE0" w:rsidP="0001749C">
      <w:pPr>
        <w:rPr>
          <w:b/>
          <w:bCs/>
        </w:rPr>
      </w:pPr>
    </w:p>
    <w:p w14:paraId="333A06CB" w14:textId="4E077215" w:rsidR="007421E0" w:rsidRDefault="007421E0" w:rsidP="007421E0">
      <w:pPr>
        <w:pStyle w:val="BodyText"/>
        <w:tabs>
          <w:tab w:val="left" w:pos="897"/>
          <w:tab w:val="right" w:pos="9026"/>
        </w:tabs>
        <w:jc w:val="left"/>
        <w:rPr>
          <w:sz w:val="96"/>
          <w:szCs w:val="96"/>
        </w:rPr>
      </w:pPr>
      <w:r w:rsidRPr="00FA4D02">
        <w:rPr>
          <w:sz w:val="96"/>
          <w:szCs w:val="96"/>
        </w:rPr>
        <w:t>Alexandra Park Primary School</w:t>
      </w:r>
    </w:p>
    <w:p w14:paraId="54236F50" w14:textId="77777777" w:rsidR="007421E0" w:rsidRPr="006701D6" w:rsidRDefault="007421E0" w:rsidP="007421E0">
      <w:pPr>
        <w:pStyle w:val="BodyText"/>
        <w:jc w:val="left"/>
        <w:rPr>
          <w:sz w:val="96"/>
          <w:szCs w:val="96"/>
        </w:rPr>
      </w:pPr>
      <w:r w:rsidRPr="006701D6">
        <w:rPr>
          <w:sz w:val="96"/>
          <w:szCs w:val="96"/>
        </w:rPr>
        <w:t xml:space="preserve">Pay Policy </w:t>
      </w:r>
    </w:p>
    <w:p w14:paraId="6E723A88" w14:textId="1FE4FC9D" w:rsidR="007421E0" w:rsidRPr="006701D6" w:rsidRDefault="007421E0" w:rsidP="007421E0">
      <w:pPr>
        <w:pStyle w:val="BodyText"/>
        <w:jc w:val="left"/>
        <w:rPr>
          <w:sz w:val="96"/>
          <w:szCs w:val="96"/>
        </w:rPr>
      </w:pPr>
      <w:r w:rsidRPr="006701D6">
        <w:rPr>
          <w:sz w:val="96"/>
          <w:szCs w:val="96"/>
        </w:rPr>
        <w:t>20</w:t>
      </w:r>
      <w:r>
        <w:rPr>
          <w:sz w:val="96"/>
          <w:szCs w:val="96"/>
        </w:rPr>
        <w:t>24</w:t>
      </w:r>
    </w:p>
    <w:p w14:paraId="6B49C6A0" w14:textId="77777777" w:rsidR="00AC0AE0" w:rsidRDefault="00AC0AE0" w:rsidP="0001749C">
      <w:pPr>
        <w:rPr>
          <w:b/>
          <w:bCs/>
        </w:rPr>
      </w:pPr>
    </w:p>
    <w:tbl>
      <w:tblPr>
        <w:tblStyle w:val="TableGrid"/>
        <w:tblpPr w:leftFromText="180" w:rightFromText="180" w:vertAnchor="text" w:horzAnchor="margin" w:tblpXSpec="outside" w:tblpY="1016"/>
        <w:tblW w:w="10206" w:type="dxa"/>
        <w:tblCellMar>
          <w:top w:w="85" w:type="dxa"/>
          <w:bottom w:w="85" w:type="dxa"/>
        </w:tblCellMar>
        <w:tblLook w:val="04A0" w:firstRow="1" w:lastRow="0" w:firstColumn="1" w:lastColumn="0" w:noHBand="0" w:noVBand="1"/>
      </w:tblPr>
      <w:tblGrid>
        <w:gridCol w:w="3173"/>
        <w:gridCol w:w="7033"/>
      </w:tblGrid>
      <w:tr w:rsidR="00AC0AE0" w:rsidRPr="00AC0AE0" w14:paraId="4178116B" w14:textId="77777777" w:rsidTr="000A7D26">
        <w:tc>
          <w:tcPr>
            <w:tcW w:w="3173" w:type="dxa"/>
          </w:tcPr>
          <w:p w14:paraId="16EA504A" w14:textId="77777777" w:rsidR="00AC0AE0" w:rsidRPr="00AC0AE0" w:rsidRDefault="00AC0AE0" w:rsidP="000A7D26">
            <w:pPr>
              <w:jc w:val="center"/>
              <w:rPr>
                <w:rFonts w:eastAsia="Calibri"/>
                <w:b/>
              </w:rPr>
            </w:pPr>
            <w:r w:rsidRPr="00AC0AE0">
              <w:rPr>
                <w:rFonts w:eastAsia="Calibri"/>
                <w:b/>
              </w:rPr>
              <w:t>Produced by</w:t>
            </w:r>
          </w:p>
        </w:tc>
        <w:tc>
          <w:tcPr>
            <w:tcW w:w="7033" w:type="dxa"/>
          </w:tcPr>
          <w:p w14:paraId="3616F58F" w14:textId="77777777" w:rsidR="00AC0AE0" w:rsidRPr="0032487F" w:rsidRDefault="00AC0AE0" w:rsidP="000A7D26">
            <w:pPr>
              <w:jc w:val="center"/>
              <w:rPr>
                <w:rFonts w:eastAsia="Calibri"/>
              </w:rPr>
            </w:pPr>
            <w:r w:rsidRPr="0032487F">
              <w:rPr>
                <w:rFonts w:eastAsia="Calibri"/>
              </w:rPr>
              <w:t>HR and Organisational Development Services,</w:t>
            </w:r>
          </w:p>
          <w:p w14:paraId="29D73E26" w14:textId="77777777" w:rsidR="00AC0AE0" w:rsidRPr="0032487F" w:rsidRDefault="00AC0AE0" w:rsidP="000A7D26">
            <w:pPr>
              <w:jc w:val="center"/>
              <w:rPr>
                <w:rFonts w:eastAsia="Calibri"/>
              </w:rPr>
            </w:pPr>
            <w:r w:rsidRPr="0032487F">
              <w:rPr>
                <w:rFonts w:eastAsia="Calibri"/>
              </w:rPr>
              <w:t>Corporate Support Services Directorate</w:t>
            </w:r>
          </w:p>
        </w:tc>
      </w:tr>
      <w:tr w:rsidR="00AC0AE0" w:rsidRPr="00AC0AE0" w14:paraId="28688B37" w14:textId="77777777" w:rsidTr="000A7D26">
        <w:tc>
          <w:tcPr>
            <w:tcW w:w="3173" w:type="dxa"/>
          </w:tcPr>
          <w:p w14:paraId="36411901" w14:textId="77777777" w:rsidR="00AC0AE0" w:rsidRPr="00AC0AE0" w:rsidRDefault="00AC0AE0" w:rsidP="000A7D26">
            <w:pPr>
              <w:jc w:val="center"/>
              <w:rPr>
                <w:rFonts w:eastAsia="Calibri"/>
                <w:b/>
              </w:rPr>
            </w:pPr>
            <w:r w:rsidRPr="00AC0AE0">
              <w:rPr>
                <w:rFonts w:eastAsia="Calibri"/>
                <w:b/>
              </w:rPr>
              <w:t>Date approved and agreed</w:t>
            </w:r>
          </w:p>
        </w:tc>
        <w:tc>
          <w:tcPr>
            <w:tcW w:w="7033" w:type="dxa"/>
          </w:tcPr>
          <w:p w14:paraId="7A68FAC0" w14:textId="422A0C96" w:rsidR="00AC0AE0" w:rsidRPr="0032487F" w:rsidRDefault="00D17AD8" w:rsidP="000A7D26">
            <w:pPr>
              <w:jc w:val="center"/>
              <w:rPr>
                <w:rFonts w:eastAsia="Calibri"/>
              </w:rPr>
            </w:pPr>
            <w:r w:rsidRPr="00D17AD8">
              <w:rPr>
                <w:rFonts w:eastAsia="Calibri"/>
              </w:rPr>
              <w:t>19.11.24</w:t>
            </w:r>
          </w:p>
        </w:tc>
      </w:tr>
      <w:tr w:rsidR="00AC0AE0" w:rsidRPr="00AC0AE0" w14:paraId="42A3FAC9" w14:textId="77777777" w:rsidTr="007421E0">
        <w:tc>
          <w:tcPr>
            <w:tcW w:w="3173" w:type="dxa"/>
          </w:tcPr>
          <w:p w14:paraId="4DB1935F" w14:textId="77777777" w:rsidR="00AC0AE0" w:rsidRPr="00AC0AE0" w:rsidRDefault="00AC0AE0" w:rsidP="000A7D26">
            <w:pPr>
              <w:jc w:val="center"/>
              <w:rPr>
                <w:rFonts w:eastAsia="Calibri"/>
                <w:b/>
              </w:rPr>
            </w:pPr>
            <w:r w:rsidRPr="00AC0AE0">
              <w:rPr>
                <w:rFonts w:eastAsia="Calibri"/>
                <w:b/>
              </w:rPr>
              <w:t>Review Date</w:t>
            </w:r>
          </w:p>
        </w:tc>
        <w:tc>
          <w:tcPr>
            <w:tcW w:w="7033" w:type="dxa"/>
            <w:shd w:val="clear" w:color="auto" w:fill="auto"/>
          </w:tcPr>
          <w:p w14:paraId="306F8DE9" w14:textId="0BD0A21C" w:rsidR="00AC0AE0" w:rsidRPr="0032487F" w:rsidRDefault="007421E0" w:rsidP="000A7D26">
            <w:pPr>
              <w:jc w:val="center"/>
              <w:rPr>
                <w:rFonts w:eastAsia="Calibri"/>
              </w:rPr>
            </w:pPr>
            <w:r w:rsidRPr="007421E0">
              <w:rPr>
                <w:rFonts w:eastAsia="Calibri"/>
              </w:rPr>
              <w:t>31/08/2025</w:t>
            </w:r>
          </w:p>
        </w:tc>
      </w:tr>
      <w:tr w:rsidR="00AC0AE0" w:rsidRPr="00AC0AE0" w14:paraId="7DED526B" w14:textId="77777777" w:rsidTr="000A7D26">
        <w:tc>
          <w:tcPr>
            <w:tcW w:w="10206" w:type="dxa"/>
            <w:gridSpan w:val="2"/>
          </w:tcPr>
          <w:p w14:paraId="27D8D460" w14:textId="77777777" w:rsidR="00AC0AE0" w:rsidRPr="00AC0AE0" w:rsidRDefault="00AC0AE0" w:rsidP="000A7D26">
            <w:pPr>
              <w:jc w:val="center"/>
              <w:rPr>
                <w:rFonts w:ascii="Verdana" w:eastAsia="Times New Roman" w:hAnsi="Verdana" w:cs="Times New Roman"/>
                <w:b/>
                <w:lang w:val="en-US"/>
              </w:rPr>
            </w:pPr>
            <w:r w:rsidRPr="00AC0AE0">
              <w:rPr>
                <w:rFonts w:ascii="Verdana" w:eastAsia="Times New Roman" w:hAnsi="Verdana" w:cs="Times New Roman"/>
                <w:b/>
                <w:lang w:val="en-US"/>
              </w:rPr>
              <w:t>Notes:</w:t>
            </w:r>
          </w:p>
          <w:p w14:paraId="44583B2B" w14:textId="77777777" w:rsidR="00AC0AE0" w:rsidRPr="00AC0AE0" w:rsidRDefault="00AC0AE0" w:rsidP="000A7D26">
            <w:pPr>
              <w:jc w:val="center"/>
              <w:rPr>
                <w:rFonts w:ascii="Verdana" w:eastAsia="Times New Roman" w:hAnsi="Verdana" w:cs="Times New Roman"/>
                <w:b/>
                <w:lang w:val="en-US"/>
              </w:rPr>
            </w:pPr>
          </w:p>
          <w:p w14:paraId="54D464DF" w14:textId="77777777" w:rsidR="00B974A8" w:rsidRDefault="00B974A8" w:rsidP="00B974A8">
            <w:pPr>
              <w:jc w:val="center"/>
              <w:rPr>
                <w:rFonts w:eastAsia="Calibri"/>
                <w:lang w:val="en-US"/>
              </w:rPr>
            </w:pPr>
            <w:r w:rsidRPr="00CB79A5">
              <w:rPr>
                <w:rFonts w:eastAsia="Calibri"/>
                <w:lang w:val="en-US"/>
              </w:rPr>
              <w:t>The School Teachers’ Pay and Conditions Document applies to Local Authority maintained schools and requires schools and Local Authorities to have a pay policy which sets out the</w:t>
            </w:r>
          </w:p>
          <w:p w14:paraId="732EA1C4" w14:textId="77777777" w:rsidR="00B974A8" w:rsidRDefault="00B974A8" w:rsidP="00B974A8">
            <w:pPr>
              <w:rPr>
                <w:rFonts w:eastAsia="Calibri"/>
                <w:lang w:val="en-US"/>
              </w:rPr>
            </w:pPr>
            <w:r>
              <w:rPr>
                <w:rFonts w:eastAsia="Calibri"/>
                <w:lang w:val="en-US"/>
              </w:rPr>
              <w:t xml:space="preserve">  </w:t>
            </w:r>
            <w:r w:rsidRPr="00CB79A5">
              <w:rPr>
                <w:rFonts w:eastAsia="Calibri"/>
                <w:lang w:val="en-US"/>
              </w:rPr>
              <w:t xml:space="preserve"> basis on which they determine teachers’ pay; the date by which they will determine the</w:t>
            </w:r>
          </w:p>
          <w:p w14:paraId="5F00C57A" w14:textId="77777777" w:rsidR="00B974A8" w:rsidRDefault="00B974A8" w:rsidP="00B974A8">
            <w:pPr>
              <w:rPr>
                <w:rFonts w:eastAsia="Calibri"/>
                <w:lang w:val="en-US"/>
              </w:rPr>
            </w:pPr>
            <w:r w:rsidRPr="00CB79A5">
              <w:rPr>
                <w:rFonts w:eastAsia="Calibri"/>
                <w:lang w:val="en-US"/>
              </w:rPr>
              <w:t xml:space="preserve"> </w:t>
            </w:r>
            <w:r>
              <w:rPr>
                <w:rFonts w:eastAsia="Calibri"/>
                <w:lang w:val="en-US"/>
              </w:rPr>
              <w:t xml:space="preserve">  </w:t>
            </w:r>
            <w:r w:rsidRPr="00CB79A5">
              <w:rPr>
                <w:rFonts w:eastAsia="Calibri"/>
                <w:lang w:val="en-US"/>
              </w:rPr>
              <w:t xml:space="preserve">teachers’ annual pay review; and the procedures for determining appeals. </w:t>
            </w:r>
            <w:r w:rsidRPr="0032487F">
              <w:rPr>
                <w:rFonts w:eastAsia="Calibri"/>
                <w:lang w:val="en-US"/>
              </w:rPr>
              <w:t>The Stockport</w:t>
            </w:r>
          </w:p>
          <w:p w14:paraId="3BA4BB1A" w14:textId="77777777" w:rsidR="00B974A8" w:rsidRDefault="00B974A8" w:rsidP="00B974A8">
            <w:pPr>
              <w:rPr>
                <w:rFonts w:eastAsia="Calibri"/>
                <w:lang w:val="en-US"/>
              </w:rPr>
            </w:pPr>
            <w:r>
              <w:rPr>
                <w:rFonts w:eastAsia="Calibri"/>
                <w:lang w:val="en-US"/>
              </w:rPr>
              <w:t xml:space="preserve">  </w:t>
            </w:r>
            <w:r w:rsidRPr="0032487F">
              <w:rPr>
                <w:rFonts w:eastAsia="Calibri"/>
                <w:lang w:val="en-US"/>
              </w:rPr>
              <w:t xml:space="preserve"> model policy provides a consistent framework to be adopted and adapted by individual</w:t>
            </w:r>
          </w:p>
          <w:p w14:paraId="39AAAFDC" w14:textId="77777777" w:rsidR="00B974A8" w:rsidRPr="0032487F" w:rsidRDefault="00B974A8" w:rsidP="00B974A8">
            <w:pPr>
              <w:rPr>
                <w:rFonts w:eastAsia="Calibri"/>
                <w:lang w:val="en-US"/>
              </w:rPr>
            </w:pPr>
            <w:r>
              <w:rPr>
                <w:rFonts w:eastAsia="Calibri"/>
                <w:lang w:val="en-US"/>
              </w:rPr>
              <w:t xml:space="preserve">  </w:t>
            </w:r>
            <w:r w:rsidRPr="0032487F">
              <w:rPr>
                <w:rFonts w:eastAsia="Calibri"/>
                <w:lang w:val="en-US"/>
              </w:rPr>
              <w:t xml:space="preserve"> school Governing Boards to suit their own circumstances.</w:t>
            </w:r>
          </w:p>
          <w:p w14:paraId="64295579" w14:textId="77777777" w:rsidR="00B974A8" w:rsidRPr="00AC0AE0" w:rsidRDefault="00B974A8" w:rsidP="00B974A8">
            <w:pPr>
              <w:ind w:left="720"/>
              <w:jc w:val="center"/>
              <w:rPr>
                <w:rFonts w:eastAsia="Calibri"/>
                <w:highlight w:val="yellow"/>
                <w:lang w:val="en-US"/>
              </w:rPr>
            </w:pPr>
          </w:p>
          <w:p w14:paraId="20C0F8E5" w14:textId="77777777" w:rsidR="00B974A8" w:rsidRDefault="00B974A8" w:rsidP="00B974A8">
            <w:pPr>
              <w:jc w:val="center"/>
              <w:rPr>
                <w:rFonts w:eastAsia="Calibri"/>
                <w:lang w:val="en-US"/>
              </w:rPr>
            </w:pPr>
            <w:r w:rsidRPr="0032487F">
              <w:rPr>
                <w:rFonts w:eastAsia="Calibri"/>
                <w:lang w:val="en-US"/>
              </w:rPr>
              <w:t>The 2024 model pay policy is based on the DfE model policy and previous versions of the</w:t>
            </w:r>
          </w:p>
          <w:p w14:paraId="26193F49" w14:textId="77777777" w:rsidR="00B974A8" w:rsidRDefault="00B974A8" w:rsidP="00B974A8">
            <w:pPr>
              <w:rPr>
                <w:rFonts w:eastAsia="Calibri"/>
                <w:color w:val="FF0000"/>
                <w:lang w:val="en-US"/>
              </w:rPr>
            </w:pPr>
            <w:r>
              <w:rPr>
                <w:rFonts w:eastAsia="Calibri"/>
                <w:lang w:val="en-US"/>
              </w:rPr>
              <w:t xml:space="preserve">    </w:t>
            </w:r>
            <w:r w:rsidRPr="0032487F">
              <w:rPr>
                <w:rFonts w:eastAsia="Calibri"/>
                <w:lang w:val="en-US"/>
              </w:rPr>
              <w:t>Council’s model pay policy and previous consultation with the trade unions</w:t>
            </w:r>
            <w:r w:rsidRPr="00CB79A5">
              <w:rPr>
                <w:rFonts w:eastAsia="Calibri"/>
                <w:color w:val="FF0000"/>
                <w:lang w:val="en-US"/>
              </w:rPr>
              <w:t xml:space="preserve">. </w:t>
            </w:r>
          </w:p>
          <w:p w14:paraId="319DA20C" w14:textId="77777777" w:rsidR="00B974A8" w:rsidRDefault="00B974A8" w:rsidP="00B974A8">
            <w:pPr>
              <w:rPr>
                <w:rFonts w:eastAsia="Calibri"/>
                <w:color w:val="FF0000"/>
                <w:lang w:val="en-US"/>
              </w:rPr>
            </w:pPr>
          </w:p>
          <w:p w14:paraId="381FCA91" w14:textId="77777777" w:rsidR="00B974A8" w:rsidRPr="002E7174" w:rsidRDefault="00B974A8" w:rsidP="00B974A8">
            <w:pPr>
              <w:ind w:left="720"/>
              <w:jc w:val="center"/>
              <w:rPr>
                <w:rFonts w:eastAsia="Calibri"/>
                <w:b/>
                <w:bCs/>
                <w:color w:val="FF0000"/>
                <w:lang w:val="en-US"/>
              </w:rPr>
            </w:pPr>
          </w:p>
          <w:p w14:paraId="7782075B" w14:textId="77777777" w:rsidR="00AC0AE0" w:rsidRDefault="00AC0AE0" w:rsidP="007421E0">
            <w:pPr>
              <w:rPr>
                <w:rFonts w:eastAsia="Times New Roman"/>
                <w:b/>
                <w:lang w:val="en-US"/>
              </w:rPr>
            </w:pPr>
          </w:p>
          <w:p w14:paraId="7491D996" w14:textId="77777777" w:rsidR="007421E0" w:rsidRDefault="007421E0" w:rsidP="007421E0">
            <w:pPr>
              <w:rPr>
                <w:rFonts w:eastAsia="Times New Roman"/>
                <w:b/>
                <w:lang w:val="en-US"/>
              </w:rPr>
            </w:pPr>
          </w:p>
          <w:p w14:paraId="291DF92F" w14:textId="526129EA" w:rsidR="007421E0" w:rsidRPr="00AC0AE0" w:rsidRDefault="007421E0" w:rsidP="007421E0">
            <w:pPr>
              <w:rPr>
                <w:rFonts w:eastAsia="Times New Roman"/>
                <w:b/>
                <w:lang w:val="en-US"/>
              </w:rPr>
            </w:pPr>
          </w:p>
        </w:tc>
      </w:tr>
    </w:tbl>
    <w:p w14:paraId="60716AD9" w14:textId="77777777" w:rsidR="00AC0AE0" w:rsidRDefault="00AC0AE0" w:rsidP="0001749C">
      <w:pPr>
        <w:rPr>
          <w:b/>
          <w:bCs/>
        </w:rPr>
      </w:pPr>
    </w:p>
    <w:p w14:paraId="4308FF75" w14:textId="77777777" w:rsidR="00AC0AE0" w:rsidRDefault="00AC0AE0" w:rsidP="0001749C">
      <w:pPr>
        <w:rPr>
          <w:b/>
          <w:bCs/>
        </w:rPr>
      </w:pPr>
    </w:p>
    <w:p w14:paraId="4FB9099D" w14:textId="5D9D70A3" w:rsidR="007E27A6" w:rsidRDefault="007E27A6" w:rsidP="00834D7E">
      <w:pPr>
        <w:pStyle w:val="TOCHeading"/>
        <w:rPr>
          <w:rFonts w:ascii="Arial" w:hAnsi="Arial" w:cs="Arial"/>
          <w:color w:val="008080"/>
          <w:sz w:val="32"/>
          <w:szCs w:val="32"/>
        </w:rPr>
      </w:pPr>
      <w:r w:rsidRPr="007A69E1">
        <w:rPr>
          <w:rFonts w:ascii="Arial" w:hAnsi="Arial" w:cs="Arial"/>
          <w:color w:val="008080"/>
          <w:sz w:val="32"/>
          <w:szCs w:val="32"/>
        </w:rPr>
        <w:lastRenderedPageBreak/>
        <w:t>Content</w:t>
      </w:r>
      <w:r w:rsidR="00834D7E" w:rsidRPr="007A69E1">
        <w:rPr>
          <w:rFonts w:ascii="Arial" w:hAnsi="Arial" w:cs="Arial"/>
          <w:color w:val="008080"/>
          <w:sz w:val="32"/>
          <w:szCs w:val="32"/>
        </w:rPr>
        <w:t xml:space="preserve"> – Pay Policy 2024</w:t>
      </w:r>
    </w:p>
    <w:p w14:paraId="72AFCD80" w14:textId="77777777" w:rsidR="00F0397F" w:rsidRDefault="00F0397F" w:rsidP="00F0397F">
      <w:pPr>
        <w:rPr>
          <w:lang w:val="en-US" w:eastAsia="ja-JP"/>
        </w:rPr>
      </w:pPr>
    </w:p>
    <w:tbl>
      <w:tblPr>
        <w:tblStyle w:val="TableGrid"/>
        <w:tblW w:w="0" w:type="auto"/>
        <w:tblLook w:val="04A0" w:firstRow="1" w:lastRow="0" w:firstColumn="1" w:lastColumn="0" w:noHBand="0" w:noVBand="1"/>
      </w:tblPr>
      <w:tblGrid>
        <w:gridCol w:w="562"/>
        <w:gridCol w:w="8563"/>
        <w:gridCol w:w="1070"/>
      </w:tblGrid>
      <w:tr w:rsidR="00F0397F" w14:paraId="2A80DAE6" w14:textId="77777777" w:rsidTr="00986AAA">
        <w:tc>
          <w:tcPr>
            <w:tcW w:w="562" w:type="dxa"/>
          </w:tcPr>
          <w:p w14:paraId="401393B6" w14:textId="440A1127" w:rsidR="00F0397F" w:rsidRDefault="00F0397F" w:rsidP="00F0397F">
            <w:pPr>
              <w:rPr>
                <w:lang w:val="en-US" w:eastAsia="ja-JP"/>
              </w:rPr>
            </w:pPr>
          </w:p>
        </w:tc>
        <w:tc>
          <w:tcPr>
            <w:tcW w:w="8563" w:type="dxa"/>
          </w:tcPr>
          <w:p w14:paraId="4A169019" w14:textId="77777777" w:rsidR="00F0397F" w:rsidRDefault="00F0397F" w:rsidP="00F0397F">
            <w:pPr>
              <w:rPr>
                <w:lang w:val="en-US" w:eastAsia="ja-JP"/>
              </w:rPr>
            </w:pPr>
          </w:p>
        </w:tc>
        <w:tc>
          <w:tcPr>
            <w:tcW w:w="1070" w:type="dxa"/>
          </w:tcPr>
          <w:p w14:paraId="5EA2E6E5" w14:textId="1A92A1FE" w:rsidR="00F0397F" w:rsidRDefault="00F0397F" w:rsidP="00F0397F">
            <w:pPr>
              <w:rPr>
                <w:lang w:val="en-US" w:eastAsia="ja-JP"/>
              </w:rPr>
            </w:pPr>
            <w:r>
              <w:rPr>
                <w:lang w:val="en-US" w:eastAsia="ja-JP"/>
              </w:rPr>
              <w:t xml:space="preserve">Page </w:t>
            </w:r>
          </w:p>
        </w:tc>
      </w:tr>
      <w:tr w:rsidR="00C01201" w14:paraId="21559BDF" w14:textId="77777777" w:rsidTr="00986AAA">
        <w:tc>
          <w:tcPr>
            <w:tcW w:w="562" w:type="dxa"/>
          </w:tcPr>
          <w:p w14:paraId="18091484" w14:textId="77777777" w:rsidR="00C01201" w:rsidRDefault="00C01201" w:rsidP="00F0397F">
            <w:pPr>
              <w:rPr>
                <w:lang w:val="en-US" w:eastAsia="ja-JP"/>
              </w:rPr>
            </w:pPr>
          </w:p>
        </w:tc>
        <w:tc>
          <w:tcPr>
            <w:tcW w:w="8563" w:type="dxa"/>
          </w:tcPr>
          <w:p w14:paraId="2F64C26D" w14:textId="77777777" w:rsidR="00C01201" w:rsidRDefault="00C01201" w:rsidP="00F0397F">
            <w:pPr>
              <w:rPr>
                <w:lang w:val="en-US" w:eastAsia="ja-JP"/>
              </w:rPr>
            </w:pPr>
          </w:p>
        </w:tc>
        <w:tc>
          <w:tcPr>
            <w:tcW w:w="1070" w:type="dxa"/>
          </w:tcPr>
          <w:p w14:paraId="4783AB76" w14:textId="77777777" w:rsidR="00C01201" w:rsidRDefault="00C01201" w:rsidP="00F0397F">
            <w:pPr>
              <w:rPr>
                <w:lang w:val="en-US" w:eastAsia="ja-JP"/>
              </w:rPr>
            </w:pPr>
          </w:p>
        </w:tc>
      </w:tr>
      <w:tr w:rsidR="00F0397F" w14:paraId="1837EF48" w14:textId="77777777" w:rsidTr="00986AAA">
        <w:tc>
          <w:tcPr>
            <w:tcW w:w="562" w:type="dxa"/>
          </w:tcPr>
          <w:p w14:paraId="5E674332" w14:textId="25B311DC" w:rsidR="00F0397F" w:rsidRDefault="00F0397F" w:rsidP="00F0397F">
            <w:pPr>
              <w:rPr>
                <w:lang w:val="en-US" w:eastAsia="ja-JP"/>
              </w:rPr>
            </w:pPr>
            <w:r>
              <w:rPr>
                <w:lang w:val="en-US" w:eastAsia="ja-JP"/>
              </w:rPr>
              <w:t xml:space="preserve"> 1.</w:t>
            </w:r>
          </w:p>
        </w:tc>
        <w:tc>
          <w:tcPr>
            <w:tcW w:w="8563" w:type="dxa"/>
          </w:tcPr>
          <w:p w14:paraId="3A89BFB6" w14:textId="3B949587" w:rsidR="00F0397F" w:rsidRDefault="00F0397F" w:rsidP="00F0397F">
            <w:pPr>
              <w:rPr>
                <w:lang w:val="en-US" w:eastAsia="ja-JP"/>
              </w:rPr>
            </w:pPr>
            <w:r>
              <w:rPr>
                <w:lang w:val="en-US" w:eastAsia="ja-JP"/>
              </w:rPr>
              <w:t>Introduction</w:t>
            </w:r>
          </w:p>
        </w:tc>
        <w:tc>
          <w:tcPr>
            <w:tcW w:w="1070" w:type="dxa"/>
          </w:tcPr>
          <w:p w14:paraId="518C8E32" w14:textId="05A62EDA" w:rsidR="00F0397F" w:rsidRDefault="003C227C" w:rsidP="00F0397F">
            <w:pPr>
              <w:rPr>
                <w:lang w:val="en-US" w:eastAsia="ja-JP"/>
              </w:rPr>
            </w:pPr>
            <w:r>
              <w:rPr>
                <w:lang w:val="en-US" w:eastAsia="ja-JP"/>
              </w:rPr>
              <w:t xml:space="preserve"> </w:t>
            </w:r>
            <w:r w:rsidR="00986AAA">
              <w:rPr>
                <w:lang w:val="en-US" w:eastAsia="ja-JP"/>
              </w:rPr>
              <w:t>3</w:t>
            </w:r>
          </w:p>
        </w:tc>
      </w:tr>
      <w:tr w:rsidR="00F0397F" w14:paraId="300E51CA" w14:textId="77777777" w:rsidTr="00986AAA">
        <w:tc>
          <w:tcPr>
            <w:tcW w:w="562" w:type="dxa"/>
          </w:tcPr>
          <w:p w14:paraId="34E34BD6" w14:textId="5C35F626" w:rsidR="00F0397F" w:rsidRDefault="00F0397F" w:rsidP="00F0397F">
            <w:pPr>
              <w:rPr>
                <w:lang w:val="en-US" w:eastAsia="ja-JP"/>
              </w:rPr>
            </w:pPr>
            <w:r>
              <w:rPr>
                <w:lang w:val="en-US" w:eastAsia="ja-JP"/>
              </w:rPr>
              <w:t xml:space="preserve"> 2.</w:t>
            </w:r>
          </w:p>
        </w:tc>
        <w:tc>
          <w:tcPr>
            <w:tcW w:w="8563" w:type="dxa"/>
          </w:tcPr>
          <w:p w14:paraId="0EE130CE" w14:textId="4713E369" w:rsidR="00F0397F" w:rsidRDefault="00F0397F" w:rsidP="00F0397F">
            <w:pPr>
              <w:rPr>
                <w:lang w:val="en-US" w:eastAsia="ja-JP"/>
              </w:rPr>
            </w:pPr>
            <w:r w:rsidRPr="00F0397F">
              <w:rPr>
                <w:lang w:val="en-US" w:eastAsia="ja-JP"/>
              </w:rPr>
              <w:t>Equalities &amp; Pay Progression</w:t>
            </w:r>
          </w:p>
        </w:tc>
        <w:tc>
          <w:tcPr>
            <w:tcW w:w="1070" w:type="dxa"/>
          </w:tcPr>
          <w:p w14:paraId="7019FD10" w14:textId="536002EA" w:rsidR="00F0397F" w:rsidRDefault="003C227C" w:rsidP="00F0397F">
            <w:pPr>
              <w:rPr>
                <w:lang w:val="en-US" w:eastAsia="ja-JP"/>
              </w:rPr>
            </w:pPr>
            <w:r>
              <w:rPr>
                <w:lang w:val="en-US" w:eastAsia="ja-JP"/>
              </w:rPr>
              <w:t xml:space="preserve"> </w:t>
            </w:r>
            <w:r w:rsidR="00986AAA">
              <w:rPr>
                <w:lang w:val="en-US" w:eastAsia="ja-JP"/>
              </w:rPr>
              <w:t>3</w:t>
            </w:r>
          </w:p>
        </w:tc>
      </w:tr>
      <w:tr w:rsidR="00F0397F" w14:paraId="558C8D9E" w14:textId="77777777" w:rsidTr="00986AAA">
        <w:tc>
          <w:tcPr>
            <w:tcW w:w="562" w:type="dxa"/>
          </w:tcPr>
          <w:p w14:paraId="30647957" w14:textId="68B6B351" w:rsidR="00F0397F" w:rsidRDefault="00F0397F" w:rsidP="00F0397F">
            <w:pPr>
              <w:rPr>
                <w:lang w:val="en-US" w:eastAsia="ja-JP"/>
              </w:rPr>
            </w:pPr>
            <w:r>
              <w:rPr>
                <w:lang w:val="en-US" w:eastAsia="ja-JP"/>
              </w:rPr>
              <w:t xml:space="preserve"> 3.</w:t>
            </w:r>
          </w:p>
        </w:tc>
        <w:tc>
          <w:tcPr>
            <w:tcW w:w="8563" w:type="dxa"/>
          </w:tcPr>
          <w:p w14:paraId="198FD8F9" w14:textId="22BD4F9B" w:rsidR="00F0397F" w:rsidRDefault="00F0397F" w:rsidP="00F0397F">
            <w:pPr>
              <w:rPr>
                <w:lang w:val="en-US" w:eastAsia="ja-JP"/>
              </w:rPr>
            </w:pPr>
            <w:r>
              <w:rPr>
                <w:lang w:val="en-US" w:eastAsia="ja-JP"/>
              </w:rPr>
              <w:t>Job Descriptions</w:t>
            </w:r>
          </w:p>
        </w:tc>
        <w:tc>
          <w:tcPr>
            <w:tcW w:w="1070" w:type="dxa"/>
          </w:tcPr>
          <w:p w14:paraId="3E837E2E" w14:textId="255C9ACF" w:rsidR="00F0397F" w:rsidRDefault="003C227C" w:rsidP="00F0397F">
            <w:pPr>
              <w:rPr>
                <w:lang w:val="en-US" w:eastAsia="ja-JP"/>
              </w:rPr>
            </w:pPr>
            <w:r>
              <w:rPr>
                <w:lang w:val="en-US" w:eastAsia="ja-JP"/>
              </w:rPr>
              <w:t xml:space="preserve"> </w:t>
            </w:r>
            <w:r w:rsidR="00986AAA">
              <w:rPr>
                <w:lang w:val="en-US" w:eastAsia="ja-JP"/>
              </w:rPr>
              <w:t>3</w:t>
            </w:r>
          </w:p>
        </w:tc>
      </w:tr>
      <w:tr w:rsidR="00F0397F" w14:paraId="33870C76" w14:textId="77777777" w:rsidTr="00986AAA">
        <w:tc>
          <w:tcPr>
            <w:tcW w:w="562" w:type="dxa"/>
          </w:tcPr>
          <w:p w14:paraId="0C21B740" w14:textId="10F903C8" w:rsidR="00F0397F" w:rsidRDefault="00F0397F" w:rsidP="00F0397F">
            <w:pPr>
              <w:rPr>
                <w:lang w:val="en-US" w:eastAsia="ja-JP"/>
              </w:rPr>
            </w:pPr>
            <w:r>
              <w:rPr>
                <w:lang w:val="en-US" w:eastAsia="ja-JP"/>
              </w:rPr>
              <w:t xml:space="preserve"> 4.</w:t>
            </w:r>
          </w:p>
        </w:tc>
        <w:tc>
          <w:tcPr>
            <w:tcW w:w="8563" w:type="dxa"/>
          </w:tcPr>
          <w:p w14:paraId="047FC55B" w14:textId="1868B448" w:rsidR="00F0397F" w:rsidRDefault="00F0397F" w:rsidP="00F0397F">
            <w:pPr>
              <w:rPr>
                <w:lang w:val="en-US" w:eastAsia="ja-JP"/>
              </w:rPr>
            </w:pPr>
            <w:r>
              <w:rPr>
                <w:lang w:val="en-US" w:eastAsia="ja-JP"/>
              </w:rPr>
              <w:t>Pay Records</w:t>
            </w:r>
          </w:p>
        </w:tc>
        <w:tc>
          <w:tcPr>
            <w:tcW w:w="1070" w:type="dxa"/>
          </w:tcPr>
          <w:p w14:paraId="34C2E2E4" w14:textId="6CABBBD5" w:rsidR="00F0397F" w:rsidRDefault="003C227C" w:rsidP="00F0397F">
            <w:pPr>
              <w:rPr>
                <w:lang w:val="en-US" w:eastAsia="ja-JP"/>
              </w:rPr>
            </w:pPr>
            <w:r>
              <w:rPr>
                <w:lang w:val="en-US" w:eastAsia="ja-JP"/>
              </w:rPr>
              <w:t xml:space="preserve"> </w:t>
            </w:r>
            <w:r w:rsidR="00986AAA">
              <w:rPr>
                <w:lang w:val="en-US" w:eastAsia="ja-JP"/>
              </w:rPr>
              <w:t>4</w:t>
            </w:r>
          </w:p>
        </w:tc>
      </w:tr>
      <w:tr w:rsidR="00F0397F" w14:paraId="772EB6A2" w14:textId="77777777" w:rsidTr="00986AAA">
        <w:tc>
          <w:tcPr>
            <w:tcW w:w="562" w:type="dxa"/>
          </w:tcPr>
          <w:p w14:paraId="5EF5D738" w14:textId="5A48A4C0" w:rsidR="00F0397F" w:rsidRDefault="00F0397F" w:rsidP="00F0397F">
            <w:pPr>
              <w:rPr>
                <w:lang w:val="en-US" w:eastAsia="ja-JP"/>
              </w:rPr>
            </w:pPr>
            <w:r>
              <w:rPr>
                <w:lang w:val="en-US" w:eastAsia="ja-JP"/>
              </w:rPr>
              <w:t xml:space="preserve"> 5.</w:t>
            </w:r>
          </w:p>
        </w:tc>
        <w:tc>
          <w:tcPr>
            <w:tcW w:w="8563" w:type="dxa"/>
          </w:tcPr>
          <w:p w14:paraId="184E5CB5" w14:textId="68DAF60C" w:rsidR="00F0397F" w:rsidRDefault="00F0397F" w:rsidP="00F0397F">
            <w:pPr>
              <w:rPr>
                <w:lang w:val="en-US" w:eastAsia="ja-JP"/>
              </w:rPr>
            </w:pPr>
            <w:r>
              <w:rPr>
                <w:lang w:val="en-US" w:eastAsia="ja-JP"/>
              </w:rPr>
              <w:t>Appraisal</w:t>
            </w:r>
          </w:p>
        </w:tc>
        <w:tc>
          <w:tcPr>
            <w:tcW w:w="1070" w:type="dxa"/>
          </w:tcPr>
          <w:p w14:paraId="11474BAC" w14:textId="1351C2E8" w:rsidR="00F0397F" w:rsidRDefault="003C227C" w:rsidP="00F0397F">
            <w:pPr>
              <w:rPr>
                <w:lang w:val="en-US" w:eastAsia="ja-JP"/>
              </w:rPr>
            </w:pPr>
            <w:r>
              <w:rPr>
                <w:lang w:val="en-US" w:eastAsia="ja-JP"/>
              </w:rPr>
              <w:t xml:space="preserve"> </w:t>
            </w:r>
            <w:r w:rsidR="00986AAA">
              <w:rPr>
                <w:lang w:val="en-US" w:eastAsia="ja-JP"/>
              </w:rPr>
              <w:t>4</w:t>
            </w:r>
          </w:p>
        </w:tc>
      </w:tr>
      <w:tr w:rsidR="00F0397F" w14:paraId="04709EFD" w14:textId="77777777" w:rsidTr="00986AAA">
        <w:tc>
          <w:tcPr>
            <w:tcW w:w="562" w:type="dxa"/>
          </w:tcPr>
          <w:p w14:paraId="56216B0C" w14:textId="18DE9FB5" w:rsidR="00F0397F" w:rsidRDefault="00F0397F" w:rsidP="00F0397F">
            <w:pPr>
              <w:rPr>
                <w:lang w:val="en-US" w:eastAsia="ja-JP"/>
              </w:rPr>
            </w:pPr>
            <w:r>
              <w:rPr>
                <w:lang w:val="en-US" w:eastAsia="ja-JP"/>
              </w:rPr>
              <w:t xml:space="preserve"> 6. </w:t>
            </w:r>
          </w:p>
        </w:tc>
        <w:tc>
          <w:tcPr>
            <w:tcW w:w="8563" w:type="dxa"/>
          </w:tcPr>
          <w:p w14:paraId="5B14917C" w14:textId="765BC255" w:rsidR="00F0397F" w:rsidRDefault="00F0397F" w:rsidP="00F0397F">
            <w:pPr>
              <w:rPr>
                <w:lang w:val="en-US" w:eastAsia="ja-JP"/>
              </w:rPr>
            </w:pPr>
            <w:r>
              <w:rPr>
                <w:lang w:val="en-US" w:eastAsia="ja-JP"/>
              </w:rPr>
              <w:t>Obligations</w:t>
            </w:r>
          </w:p>
        </w:tc>
        <w:tc>
          <w:tcPr>
            <w:tcW w:w="1070" w:type="dxa"/>
          </w:tcPr>
          <w:p w14:paraId="3F1E31FD" w14:textId="42AF00BE" w:rsidR="00F0397F" w:rsidRDefault="003C227C" w:rsidP="00F0397F">
            <w:pPr>
              <w:rPr>
                <w:lang w:val="en-US" w:eastAsia="ja-JP"/>
              </w:rPr>
            </w:pPr>
            <w:r>
              <w:rPr>
                <w:lang w:val="en-US" w:eastAsia="ja-JP"/>
              </w:rPr>
              <w:t xml:space="preserve"> </w:t>
            </w:r>
            <w:r w:rsidR="00986AAA">
              <w:rPr>
                <w:lang w:val="en-US" w:eastAsia="ja-JP"/>
              </w:rPr>
              <w:t>4</w:t>
            </w:r>
          </w:p>
        </w:tc>
      </w:tr>
      <w:tr w:rsidR="00F0397F" w14:paraId="6DDA736D" w14:textId="77777777" w:rsidTr="00986AAA">
        <w:tc>
          <w:tcPr>
            <w:tcW w:w="562" w:type="dxa"/>
          </w:tcPr>
          <w:p w14:paraId="6F900ED9" w14:textId="3A0795EB" w:rsidR="00F0397F" w:rsidRDefault="00F0397F" w:rsidP="00F0397F">
            <w:pPr>
              <w:rPr>
                <w:lang w:val="en-US" w:eastAsia="ja-JP"/>
              </w:rPr>
            </w:pPr>
            <w:r>
              <w:rPr>
                <w:lang w:val="en-US" w:eastAsia="ja-JP"/>
              </w:rPr>
              <w:t xml:space="preserve"> 7.</w:t>
            </w:r>
          </w:p>
        </w:tc>
        <w:tc>
          <w:tcPr>
            <w:tcW w:w="8563" w:type="dxa"/>
          </w:tcPr>
          <w:p w14:paraId="04968ADB" w14:textId="1B3E8863" w:rsidR="00F0397F" w:rsidRDefault="00F0397F" w:rsidP="00F0397F">
            <w:pPr>
              <w:rPr>
                <w:lang w:val="en-US" w:eastAsia="ja-JP"/>
              </w:rPr>
            </w:pPr>
            <w:r>
              <w:rPr>
                <w:lang w:val="en-US" w:eastAsia="ja-JP"/>
              </w:rPr>
              <w:t>Differentials</w:t>
            </w:r>
          </w:p>
        </w:tc>
        <w:tc>
          <w:tcPr>
            <w:tcW w:w="1070" w:type="dxa"/>
          </w:tcPr>
          <w:p w14:paraId="1E5995F4" w14:textId="4EBC5748" w:rsidR="00F0397F" w:rsidRDefault="003C227C" w:rsidP="00F0397F">
            <w:pPr>
              <w:rPr>
                <w:lang w:val="en-US" w:eastAsia="ja-JP"/>
              </w:rPr>
            </w:pPr>
            <w:r>
              <w:rPr>
                <w:lang w:val="en-US" w:eastAsia="ja-JP"/>
              </w:rPr>
              <w:t xml:space="preserve"> </w:t>
            </w:r>
            <w:r w:rsidR="00986AAA">
              <w:rPr>
                <w:lang w:val="en-US" w:eastAsia="ja-JP"/>
              </w:rPr>
              <w:t>4</w:t>
            </w:r>
          </w:p>
        </w:tc>
      </w:tr>
      <w:tr w:rsidR="00F0397F" w14:paraId="1159E76F" w14:textId="77777777" w:rsidTr="00986AAA">
        <w:tc>
          <w:tcPr>
            <w:tcW w:w="562" w:type="dxa"/>
          </w:tcPr>
          <w:p w14:paraId="708B08DE" w14:textId="412936BC" w:rsidR="00F0397F" w:rsidRDefault="00F0397F" w:rsidP="00F0397F">
            <w:pPr>
              <w:rPr>
                <w:lang w:val="en-US" w:eastAsia="ja-JP"/>
              </w:rPr>
            </w:pPr>
            <w:r>
              <w:rPr>
                <w:lang w:val="en-US" w:eastAsia="ja-JP"/>
              </w:rPr>
              <w:t xml:space="preserve"> 8.</w:t>
            </w:r>
          </w:p>
        </w:tc>
        <w:tc>
          <w:tcPr>
            <w:tcW w:w="8563" w:type="dxa"/>
          </w:tcPr>
          <w:p w14:paraId="20E0189F" w14:textId="63CEA2D1" w:rsidR="00F0397F" w:rsidRDefault="00F0397F" w:rsidP="00F0397F">
            <w:pPr>
              <w:rPr>
                <w:lang w:val="en-US" w:eastAsia="ja-JP"/>
              </w:rPr>
            </w:pPr>
            <w:r>
              <w:rPr>
                <w:lang w:val="en-US" w:eastAsia="ja-JP"/>
              </w:rPr>
              <w:t>Discretionary Pay Awards</w:t>
            </w:r>
          </w:p>
        </w:tc>
        <w:tc>
          <w:tcPr>
            <w:tcW w:w="1070" w:type="dxa"/>
          </w:tcPr>
          <w:p w14:paraId="501D5BDC" w14:textId="2A6D5254" w:rsidR="00F0397F" w:rsidRDefault="003C227C" w:rsidP="00F0397F">
            <w:pPr>
              <w:rPr>
                <w:lang w:val="en-US" w:eastAsia="ja-JP"/>
              </w:rPr>
            </w:pPr>
            <w:r>
              <w:rPr>
                <w:lang w:val="en-US" w:eastAsia="ja-JP"/>
              </w:rPr>
              <w:t xml:space="preserve"> </w:t>
            </w:r>
            <w:r w:rsidR="00986AAA">
              <w:rPr>
                <w:lang w:val="en-US" w:eastAsia="ja-JP"/>
              </w:rPr>
              <w:t>4</w:t>
            </w:r>
          </w:p>
        </w:tc>
      </w:tr>
      <w:tr w:rsidR="00F0397F" w14:paraId="03EE22BE" w14:textId="77777777" w:rsidTr="00986AAA">
        <w:tc>
          <w:tcPr>
            <w:tcW w:w="562" w:type="dxa"/>
          </w:tcPr>
          <w:p w14:paraId="41103F00" w14:textId="122CFD8B" w:rsidR="00F0397F" w:rsidRDefault="00F0397F" w:rsidP="00F0397F">
            <w:pPr>
              <w:rPr>
                <w:lang w:val="en-US" w:eastAsia="ja-JP"/>
              </w:rPr>
            </w:pPr>
            <w:r>
              <w:rPr>
                <w:lang w:val="en-US" w:eastAsia="ja-JP"/>
              </w:rPr>
              <w:t xml:space="preserve"> 9.</w:t>
            </w:r>
          </w:p>
        </w:tc>
        <w:tc>
          <w:tcPr>
            <w:tcW w:w="8563" w:type="dxa"/>
          </w:tcPr>
          <w:p w14:paraId="274DCD40" w14:textId="37F2E265" w:rsidR="00F0397F" w:rsidRDefault="00F0397F" w:rsidP="00F0397F">
            <w:pPr>
              <w:rPr>
                <w:lang w:val="en-US" w:eastAsia="ja-JP"/>
              </w:rPr>
            </w:pPr>
            <w:r>
              <w:rPr>
                <w:lang w:val="en-US" w:eastAsia="ja-JP"/>
              </w:rPr>
              <w:t>Safeguarding</w:t>
            </w:r>
          </w:p>
        </w:tc>
        <w:tc>
          <w:tcPr>
            <w:tcW w:w="1070" w:type="dxa"/>
          </w:tcPr>
          <w:p w14:paraId="6EC7D974" w14:textId="3EFC2CF1" w:rsidR="00F0397F" w:rsidRDefault="003C227C" w:rsidP="00F0397F">
            <w:pPr>
              <w:rPr>
                <w:lang w:val="en-US" w:eastAsia="ja-JP"/>
              </w:rPr>
            </w:pPr>
            <w:r>
              <w:rPr>
                <w:lang w:val="en-US" w:eastAsia="ja-JP"/>
              </w:rPr>
              <w:t xml:space="preserve"> </w:t>
            </w:r>
            <w:r w:rsidR="00986AAA">
              <w:rPr>
                <w:lang w:val="en-US" w:eastAsia="ja-JP"/>
              </w:rPr>
              <w:t>5</w:t>
            </w:r>
          </w:p>
        </w:tc>
      </w:tr>
      <w:tr w:rsidR="00F0397F" w14:paraId="664C8B11" w14:textId="77777777" w:rsidTr="00986AAA">
        <w:tc>
          <w:tcPr>
            <w:tcW w:w="562" w:type="dxa"/>
          </w:tcPr>
          <w:p w14:paraId="61B78034" w14:textId="38E1A4ED" w:rsidR="00F0397F" w:rsidRDefault="00F0397F" w:rsidP="00F0397F">
            <w:pPr>
              <w:rPr>
                <w:lang w:val="en-US" w:eastAsia="ja-JP"/>
              </w:rPr>
            </w:pPr>
            <w:r>
              <w:rPr>
                <w:lang w:val="en-US" w:eastAsia="ja-JP"/>
              </w:rPr>
              <w:t>10</w:t>
            </w:r>
            <w:r w:rsidR="00986AAA">
              <w:rPr>
                <w:lang w:val="en-US" w:eastAsia="ja-JP"/>
              </w:rPr>
              <w:t>.</w:t>
            </w:r>
          </w:p>
        </w:tc>
        <w:tc>
          <w:tcPr>
            <w:tcW w:w="8563" w:type="dxa"/>
          </w:tcPr>
          <w:p w14:paraId="6EE8AC01" w14:textId="356A0B92" w:rsidR="00F0397F" w:rsidRPr="00C741FB" w:rsidRDefault="00F0397F" w:rsidP="00F0397F">
            <w:pPr>
              <w:rPr>
                <w:lang w:val="en-US" w:eastAsia="ja-JP"/>
              </w:rPr>
            </w:pPr>
            <w:r w:rsidRPr="00C741FB">
              <w:rPr>
                <w:lang w:val="en-US" w:eastAsia="ja-JP"/>
              </w:rPr>
              <w:t>Pay Reviews</w:t>
            </w:r>
          </w:p>
          <w:p w14:paraId="6F1B8305" w14:textId="77777777" w:rsidR="00F0397F" w:rsidRPr="00B427C0" w:rsidRDefault="00F0397F" w:rsidP="00F0397F">
            <w:pPr>
              <w:pStyle w:val="ListParagraph"/>
              <w:numPr>
                <w:ilvl w:val="0"/>
                <w:numId w:val="30"/>
              </w:numPr>
              <w:spacing w:after="0" w:line="240" w:lineRule="auto"/>
              <w:rPr>
                <w:rFonts w:cs="Arial"/>
                <w:lang w:val="en-US" w:eastAsia="ja-JP"/>
              </w:rPr>
            </w:pPr>
            <w:r w:rsidRPr="00B427C0">
              <w:rPr>
                <w:rFonts w:cs="Arial"/>
                <w:lang w:val="en-US" w:eastAsia="ja-JP"/>
              </w:rPr>
              <w:t xml:space="preserve">Pay Range for </w:t>
            </w:r>
            <w:r>
              <w:rPr>
                <w:rFonts w:cs="Arial"/>
                <w:lang w:val="en-US" w:eastAsia="ja-JP"/>
              </w:rPr>
              <w:t>Headteachers</w:t>
            </w:r>
          </w:p>
          <w:p w14:paraId="0D7E3CF2" w14:textId="77777777" w:rsidR="00F0397F" w:rsidRDefault="00F0397F" w:rsidP="00F0397F">
            <w:pPr>
              <w:pStyle w:val="NoSpacing"/>
              <w:numPr>
                <w:ilvl w:val="0"/>
                <w:numId w:val="30"/>
              </w:numPr>
              <w:rPr>
                <w:lang w:val="en-US" w:eastAsia="ja-JP"/>
              </w:rPr>
            </w:pPr>
            <w:r>
              <w:rPr>
                <w:lang w:val="en-US" w:eastAsia="ja-JP"/>
              </w:rPr>
              <w:t>Determination of t</w:t>
            </w:r>
            <w:r w:rsidRPr="007F476C">
              <w:rPr>
                <w:lang w:val="en-US" w:eastAsia="ja-JP"/>
              </w:rPr>
              <w:t>emporary Payments to Headteachers</w:t>
            </w:r>
          </w:p>
          <w:p w14:paraId="3EF4D992" w14:textId="77777777" w:rsidR="00F0397F" w:rsidRPr="007F476C" w:rsidRDefault="00F0397F" w:rsidP="00F0397F">
            <w:pPr>
              <w:pStyle w:val="NoSpacing"/>
              <w:numPr>
                <w:ilvl w:val="0"/>
                <w:numId w:val="30"/>
              </w:numPr>
              <w:rPr>
                <w:lang w:val="en-US" w:eastAsia="ja-JP"/>
              </w:rPr>
            </w:pPr>
            <w:r w:rsidRPr="007F476C">
              <w:rPr>
                <w:lang w:val="en-US" w:eastAsia="ja-JP"/>
              </w:rPr>
              <w:t>Other Payments and Al</w:t>
            </w:r>
            <w:r>
              <w:rPr>
                <w:lang w:val="en-US" w:eastAsia="ja-JP"/>
              </w:rPr>
              <w:t>l</w:t>
            </w:r>
            <w:r w:rsidRPr="007F476C">
              <w:rPr>
                <w:lang w:val="en-US" w:eastAsia="ja-JP"/>
              </w:rPr>
              <w:t>owances</w:t>
            </w:r>
            <w:r>
              <w:rPr>
                <w:lang w:val="en-US" w:eastAsia="ja-JP"/>
              </w:rPr>
              <w:t xml:space="preserve"> for Headteachers</w:t>
            </w:r>
          </w:p>
          <w:p w14:paraId="57BE3909" w14:textId="1C1DE193" w:rsidR="00F0397F" w:rsidRDefault="00F0397F" w:rsidP="00986AAA">
            <w:pPr>
              <w:pStyle w:val="NoSpacing"/>
              <w:numPr>
                <w:ilvl w:val="0"/>
                <w:numId w:val="30"/>
              </w:numPr>
              <w:rPr>
                <w:lang w:val="en-US" w:eastAsia="ja-JP"/>
              </w:rPr>
            </w:pPr>
            <w:r>
              <w:rPr>
                <w:lang w:val="en-US" w:eastAsia="ja-JP"/>
              </w:rPr>
              <w:t>Pay Range for other Leadership Group members</w:t>
            </w:r>
          </w:p>
        </w:tc>
        <w:tc>
          <w:tcPr>
            <w:tcW w:w="1070" w:type="dxa"/>
          </w:tcPr>
          <w:p w14:paraId="379EE88F" w14:textId="6B54FDE1" w:rsidR="00F0397F" w:rsidRDefault="003C227C" w:rsidP="00F0397F">
            <w:pPr>
              <w:rPr>
                <w:lang w:val="en-US" w:eastAsia="ja-JP"/>
              </w:rPr>
            </w:pPr>
            <w:r>
              <w:rPr>
                <w:lang w:val="en-US" w:eastAsia="ja-JP"/>
              </w:rPr>
              <w:t xml:space="preserve"> </w:t>
            </w:r>
            <w:r w:rsidR="00986AAA">
              <w:rPr>
                <w:lang w:val="en-US" w:eastAsia="ja-JP"/>
              </w:rPr>
              <w:t>5</w:t>
            </w:r>
          </w:p>
        </w:tc>
      </w:tr>
      <w:tr w:rsidR="00F0397F" w14:paraId="1F5AF85E" w14:textId="77777777" w:rsidTr="00986AAA">
        <w:tc>
          <w:tcPr>
            <w:tcW w:w="562" w:type="dxa"/>
          </w:tcPr>
          <w:p w14:paraId="217FF234" w14:textId="11A9C470" w:rsidR="00F0397F" w:rsidRDefault="00986AAA" w:rsidP="00F0397F">
            <w:pPr>
              <w:rPr>
                <w:lang w:val="en-US" w:eastAsia="ja-JP"/>
              </w:rPr>
            </w:pPr>
            <w:r>
              <w:rPr>
                <w:lang w:val="en-US" w:eastAsia="ja-JP"/>
              </w:rPr>
              <w:t>11.</w:t>
            </w:r>
          </w:p>
        </w:tc>
        <w:tc>
          <w:tcPr>
            <w:tcW w:w="8563" w:type="dxa"/>
          </w:tcPr>
          <w:p w14:paraId="447B855D" w14:textId="0B47FA54" w:rsidR="00F0397F" w:rsidRDefault="00F0397F" w:rsidP="00F0397F">
            <w:pPr>
              <w:rPr>
                <w:lang w:val="en-US" w:eastAsia="ja-JP"/>
              </w:rPr>
            </w:pPr>
            <w:r>
              <w:rPr>
                <w:lang w:val="en-US" w:eastAsia="ja-JP"/>
              </w:rPr>
              <w:t>Basic Pay Determination on Appointment</w:t>
            </w:r>
          </w:p>
        </w:tc>
        <w:tc>
          <w:tcPr>
            <w:tcW w:w="1070" w:type="dxa"/>
          </w:tcPr>
          <w:p w14:paraId="51B81DC5" w14:textId="369C82E5" w:rsidR="00F0397F" w:rsidRDefault="003C227C" w:rsidP="00F0397F">
            <w:pPr>
              <w:rPr>
                <w:lang w:val="en-US" w:eastAsia="ja-JP"/>
              </w:rPr>
            </w:pPr>
            <w:r>
              <w:rPr>
                <w:lang w:val="en-US" w:eastAsia="ja-JP"/>
              </w:rPr>
              <w:t xml:space="preserve"> </w:t>
            </w:r>
            <w:r w:rsidR="00986AAA">
              <w:rPr>
                <w:lang w:val="en-US" w:eastAsia="ja-JP"/>
              </w:rPr>
              <w:t>8</w:t>
            </w:r>
          </w:p>
        </w:tc>
      </w:tr>
      <w:tr w:rsidR="00F0397F" w14:paraId="51E6D4F1" w14:textId="77777777" w:rsidTr="00986AAA">
        <w:tc>
          <w:tcPr>
            <w:tcW w:w="562" w:type="dxa"/>
          </w:tcPr>
          <w:p w14:paraId="7FF6F3E7" w14:textId="08F27529" w:rsidR="00F0397F" w:rsidRDefault="00986AAA" w:rsidP="00F0397F">
            <w:pPr>
              <w:rPr>
                <w:lang w:val="en-US" w:eastAsia="ja-JP"/>
              </w:rPr>
            </w:pPr>
            <w:r>
              <w:rPr>
                <w:lang w:val="en-US" w:eastAsia="ja-JP"/>
              </w:rPr>
              <w:t>12.</w:t>
            </w:r>
          </w:p>
        </w:tc>
        <w:tc>
          <w:tcPr>
            <w:tcW w:w="8563" w:type="dxa"/>
          </w:tcPr>
          <w:p w14:paraId="3FF7E93E" w14:textId="3CFF5FD0" w:rsidR="00F0397F" w:rsidRDefault="00F0397F" w:rsidP="00F0397F">
            <w:pPr>
              <w:rPr>
                <w:lang w:val="en-US" w:eastAsia="ja-JP"/>
              </w:rPr>
            </w:pPr>
            <w:r>
              <w:rPr>
                <w:lang w:val="en-US" w:eastAsia="ja-JP"/>
              </w:rPr>
              <w:t>Pay Ranges</w:t>
            </w:r>
          </w:p>
        </w:tc>
        <w:tc>
          <w:tcPr>
            <w:tcW w:w="1070" w:type="dxa"/>
          </w:tcPr>
          <w:p w14:paraId="24BBC0F9" w14:textId="2D56633C" w:rsidR="00F0397F" w:rsidRDefault="003C227C" w:rsidP="00F0397F">
            <w:pPr>
              <w:rPr>
                <w:lang w:val="en-US" w:eastAsia="ja-JP"/>
              </w:rPr>
            </w:pPr>
            <w:r>
              <w:rPr>
                <w:lang w:val="en-US" w:eastAsia="ja-JP"/>
              </w:rPr>
              <w:t xml:space="preserve"> </w:t>
            </w:r>
            <w:r w:rsidR="00986AAA">
              <w:rPr>
                <w:lang w:val="en-US" w:eastAsia="ja-JP"/>
              </w:rPr>
              <w:t>8</w:t>
            </w:r>
          </w:p>
        </w:tc>
      </w:tr>
      <w:tr w:rsidR="00F0397F" w14:paraId="148E6695" w14:textId="77777777" w:rsidTr="00986AAA">
        <w:tc>
          <w:tcPr>
            <w:tcW w:w="562" w:type="dxa"/>
          </w:tcPr>
          <w:p w14:paraId="1F83FC24" w14:textId="5244BE5B" w:rsidR="00F0397F" w:rsidRDefault="00986AAA" w:rsidP="00F0397F">
            <w:pPr>
              <w:rPr>
                <w:lang w:val="en-US" w:eastAsia="ja-JP"/>
              </w:rPr>
            </w:pPr>
            <w:r>
              <w:rPr>
                <w:lang w:val="en-US" w:eastAsia="ja-JP"/>
              </w:rPr>
              <w:t>13.</w:t>
            </w:r>
          </w:p>
        </w:tc>
        <w:tc>
          <w:tcPr>
            <w:tcW w:w="8563" w:type="dxa"/>
          </w:tcPr>
          <w:p w14:paraId="256CBBB5" w14:textId="141C9F59" w:rsidR="00F0397F" w:rsidRDefault="00F0397F" w:rsidP="00F0397F">
            <w:pPr>
              <w:rPr>
                <w:lang w:val="en-US" w:eastAsia="ja-JP"/>
              </w:rPr>
            </w:pPr>
            <w:r>
              <w:rPr>
                <w:lang w:val="en-US" w:eastAsia="ja-JP"/>
              </w:rPr>
              <w:t>Pay Progression</w:t>
            </w:r>
          </w:p>
        </w:tc>
        <w:tc>
          <w:tcPr>
            <w:tcW w:w="1070" w:type="dxa"/>
          </w:tcPr>
          <w:p w14:paraId="5769E54C" w14:textId="6629B8AE" w:rsidR="00F0397F" w:rsidRDefault="003C227C" w:rsidP="00F0397F">
            <w:pPr>
              <w:rPr>
                <w:lang w:val="en-US" w:eastAsia="ja-JP"/>
              </w:rPr>
            </w:pPr>
            <w:r>
              <w:rPr>
                <w:lang w:val="en-US" w:eastAsia="ja-JP"/>
              </w:rPr>
              <w:t xml:space="preserve"> </w:t>
            </w:r>
            <w:r w:rsidR="00986AAA">
              <w:rPr>
                <w:lang w:val="en-US" w:eastAsia="ja-JP"/>
              </w:rPr>
              <w:t>9</w:t>
            </w:r>
          </w:p>
        </w:tc>
      </w:tr>
      <w:tr w:rsidR="00F0397F" w14:paraId="4EF469D7" w14:textId="77777777" w:rsidTr="00986AAA">
        <w:tc>
          <w:tcPr>
            <w:tcW w:w="562" w:type="dxa"/>
          </w:tcPr>
          <w:p w14:paraId="36023108" w14:textId="7DFA72DE" w:rsidR="00F0397F" w:rsidRDefault="00986AAA" w:rsidP="00F0397F">
            <w:pPr>
              <w:rPr>
                <w:lang w:val="en-US" w:eastAsia="ja-JP"/>
              </w:rPr>
            </w:pPr>
            <w:r>
              <w:rPr>
                <w:lang w:val="en-US" w:eastAsia="ja-JP"/>
              </w:rPr>
              <w:t>14.</w:t>
            </w:r>
          </w:p>
        </w:tc>
        <w:tc>
          <w:tcPr>
            <w:tcW w:w="8563" w:type="dxa"/>
          </w:tcPr>
          <w:p w14:paraId="5958894C" w14:textId="77777777" w:rsidR="00F0397F" w:rsidRDefault="00F0397F" w:rsidP="00F0397F">
            <w:pPr>
              <w:rPr>
                <w:lang w:val="en-US" w:eastAsia="ja-JP"/>
              </w:rPr>
            </w:pPr>
            <w:r>
              <w:rPr>
                <w:lang w:val="en-US" w:eastAsia="ja-JP"/>
              </w:rPr>
              <w:t>Movement to Upper Pay Range</w:t>
            </w:r>
          </w:p>
          <w:p w14:paraId="09C0CB1B" w14:textId="77777777" w:rsidR="00986AAA" w:rsidRPr="00455B94" w:rsidRDefault="00986AAA" w:rsidP="00986AAA">
            <w:pPr>
              <w:pStyle w:val="ListParagraph"/>
              <w:numPr>
                <w:ilvl w:val="0"/>
                <w:numId w:val="33"/>
              </w:numPr>
              <w:spacing w:after="0" w:line="240" w:lineRule="auto"/>
              <w:rPr>
                <w:rFonts w:cs="Arial"/>
                <w:lang w:val="en-US" w:eastAsia="ja-JP"/>
              </w:rPr>
            </w:pPr>
            <w:r>
              <w:rPr>
                <w:rFonts w:cs="Arial"/>
                <w:lang w:val="en-US" w:eastAsia="ja-JP"/>
              </w:rPr>
              <w:t>Application &amp; Evidence</w:t>
            </w:r>
          </w:p>
          <w:p w14:paraId="443C6F13" w14:textId="77777777" w:rsidR="00986AAA" w:rsidRDefault="00986AAA" w:rsidP="00986AAA">
            <w:pPr>
              <w:pStyle w:val="NoSpacing"/>
              <w:numPr>
                <w:ilvl w:val="0"/>
                <w:numId w:val="29"/>
              </w:numPr>
              <w:rPr>
                <w:lang w:val="en-US" w:eastAsia="ja-JP"/>
              </w:rPr>
            </w:pPr>
            <w:r>
              <w:rPr>
                <w:lang w:val="en-US" w:eastAsia="ja-JP"/>
              </w:rPr>
              <w:t>The Assessment</w:t>
            </w:r>
          </w:p>
          <w:p w14:paraId="0D1FBDA7" w14:textId="3632EAEA" w:rsidR="00986AAA" w:rsidRDefault="00986AAA" w:rsidP="00986AAA">
            <w:pPr>
              <w:pStyle w:val="NoSpacing"/>
              <w:numPr>
                <w:ilvl w:val="0"/>
                <w:numId w:val="29"/>
              </w:numPr>
              <w:rPr>
                <w:lang w:val="en-US" w:eastAsia="ja-JP"/>
              </w:rPr>
            </w:pPr>
            <w:r w:rsidRPr="00986AAA">
              <w:rPr>
                <w:lang w:val="en-US" w:eastAsia="ja-JP"/>
              </w:rPr>
              <w:t>Processes and Procedures</w:t>
            </w:r>
          </w:p>
        </w:tc>
        <w:tc>
          <w:tcPr>
            <w:tcW w:w="1070" w:type="dxa"/>
          </w:tcPr>
          <w:p w14:paraId="15BB568F" w14:textId="17703EFA" w:rsidR="00F0397F" w:rsidRDefault="00986AAA" w:rsidP="00F0397F">
            <w:pPr>
              <w:rPr>
                <w:lang w:val="en-US" w:eastAsia="ja-JP"/>
              </w:rPr>
            </w:pPr>
            <w:r>
              <w:rPr>
                <w:lang w:val="en-US" w:eastAsia="ja-JP"/>
              </w:rPr>
              <w:t>10</w:t>
            </w:r>
          </w:p>
        </w:tc>
      </w:tr>
      <w:tr w:rsidR="00F0397F" w14:paraId="5DB0020D" w14:textId="77777777" w:rsidTr="00986AAA">
        <w:tc>
          <w:tcPr>
            <w:tcW w:w="562" w:type="dxa"/>
          </w:tcPr>
          <w:p w14:paraId="118D384C" w14:textId="4E36C3CA" w:rsidR="00F0397F" w:rsidRDefault="00986AAA" w:rsidP="00F0397F">
            <w:pPr>
              <w:rPr>
                <w:lang w:val="en-US" w:eastAsia="ja-JP"/>
              </w:rPr>
            </w:pPr>
            <w:r>
              <w:rPr>
                <w:lang w:val="en-US" w:eastAsia="ja-JP"/>
              </w:rPr>
              <w:t>15.</w:t>
            </w:r>
          </w:p>
        </w:tc>
        <w:tc>
          <w:tcPr>
            <w:tcW w:w="8563" w:type="dxa"/>
          </w:tcPr>
          <w:p w14:paraId="1DB46AD1" w14:textId="77777777" w:rsidR="00986AAA" w:rsidRDefault="00986AAA" w:rsidP="00986AAA">
            <w:pPr>
              <w:rPr>
                <w:lang w:val="en-US" w:eastAsia="ja-JP"/>
              </w:rPr>
            </w:pPr>
            <w:r w:rsidRPr="00C741FB">
              <w:rPr>
                <w:lang w:val="en-US" w:eastAsia="ja-JP"/>
              </w:rPr>
              <w:t>Allowances</w:t>
            </w:r>
          </w:p>
          <w:p w14:paraId="2D729198" w14:textId="77777777" w:rsidR="00986AAA" w:rsidRDefault="00986AAA" w:rsidP="00986AAA">
            <w:pPr>
              <w:pStyle w:val="ListParagraph"/>
              <w:numPr>
                <w:ilvl w:val="0"/>
                <w:numId w:val="32"/>
              </w:numPr>
              <w:spacing w:after="0" w:line="240" w:lineRule="auto"/>
              <w:rPr>
                <w:rFonts w:cs="Arial"/>
                <w:lang w:val="en-US" w:eastAsia="ja-JP"/>
              </w:rPr>
            </w:pPr>
            <w:r>
              <w:rPr>
                <w:rFonts w:cs="Arial"/>
                <w:lang w:val="en-US" w:eastAsia="ja-JP"/>
              </w:rPr>
              <w:t>Teaching &amp; Learning Responsibility Payments</w:t>
            </w:r>
          </w:p>
          <w:p w14:paraId="71B57141" w14:textId="38B84DEF" w:rsidR="00986AAA" w:rsidRDefault="00986AAA" w:rsidP="00986AAA">
            <w:pPr>
              <w:pStyle w:val="ListParagraph"/>
              <w:numPr>
                <w:ilvl w:val="0"/>
                <w:numId w:val="32"/>
              </w:numPr>
              <w:spacing w:after="0" w:line="240" w:lineRule="auto"/>
              <w:rPr>
                <w:lang w:val="en-US" w:eastAsia="ja-JP"/>
              </w:rPr>
            </w:pPr>
            <w:r w:rsidRPr="00986AAA">
              <w:rPr>
                <w:rFonts w:cs="Arial"/>
                <w:lang w:val="en-US" w:eastAsia="ja-JP"/>
              </w:rPr>
              <w:t>Special Needs Allowance</w:t>
            </w:r>
          </w:p>
        </w:tc>
        <w:tc>
          <w:tcPr>
            <w:tcW w:w="1070" w:type="dxa"/>
          </w:tcPr>
          <w:p w14:paraId="58C6CCEA" w14:textId="74F88AD7" w:rsidR="00F0397F" w:rsidRDefault="00986AAA" w:rsidP="00F0397F">
            <w:pPr>
              <w:rPr>
                <w:lang w:val="en-US" w:eastAsia="ja-JP"/>
              </w:rPr>
            </w:pPr>
            <w:r>
              <w:rPr>
                <w:lang w:val="en-US" w:eastAsia="ja-JP"/>
              </w:rPr>
              <w:t>12</w:t>
            </w:r>
          </w:p>
        </w:tc>
      </w:tr>
      <w:tr w:rsidR="00F0397F" w14:paraId="67355D3D" w14:textId="77777777" w:rsidTr="00986AAA">
        <w:tc>
          <w:tcPr>
            <w:tcW w:w="562" w:type="dxa"/>
          </w:tcPr>
          <w:p w14:paraId="444B8CC8" w14:textId="3C23DAFB" w:rsidR="00F0397F" w:rsidRDefault="00986AAA" w:rsidP="00F0397F">
            <w:pPr>
              <w:rPr>
                <w:lang w:val="en-US" w:eastAsia="ja-JP"/>
              </w:rPr>
            </w:pPr>
            <w:r>
              <w:rPr>
                <w:lang w:val="en-US" w:eastAsia="ja-JP"/>
              </w:rPr>
              <w:t>16.</w:t>
            </w:r>
          </w:p>
        </w:tc>
        <w:tc>
          <w:tcPr>
            <w:tcW w:w="8563" w:type="dxa"/>
          </w:tcPr>
          <w:p w14:paraId="5C383746" w14:textId="77777777" w:rsidR="00986AAA" w:rsidRPr="00C741FB" w:rsidRDefault="00986AAA" w:rsidP="00986AAA">
            <w:pPr>
              <w:rPr>
                <w:lang w:val="en-US" w:eastAsia="ja-JP"/>
              </w:rPr>
            </w:pPr>
            <w:r w:rsidRPr="00C741FB">
              <w:rPr>
                <w:lang w:val="en-US" w:eastAsia="ja-JP"/>
              </w:rPr>
              <w:t>Other payments to Teachers</w:t>
            </w:r>
          </w:p>
          <w:p w14:paraId="73AD70E9" w14:textId="77777777" w:rsidR="00986AAA" w:rsidRDefault="00986AAA" w:rsidP="00986AAA">
            <w:pPr>
              <w:pStyle w:val="NoSpacing"/>
              <w:numPr>
                <w:ilvl w:val="0"/>
                <w:numId w:val="31"/>
              </w:numPr>
              <w:rPr>
                <w:lang w:val="en-US" w:eastAsia="ja-JP"/>
              </w:rPr>
            </w:pPr>
            <w:r>
              <w:rPr>
                <w:lang w:val="en-US" w:eastAsia="ja-JP"/>
              </w:rPr>
              <w:t>Acting Allowances</w:t>
            </w:r>
          </w:p>
          <w:p w14:paraId="5FD19DD8" w14:textId="77777777" w:rsidR="00986AAA" w:rsidRDefault="00986AAA" w:rsidP="00986AAA">
            <w:pPr>
              <w:pStyle w:val="NoSpacing"/>
              <w:numPr>
                <w:ilvl w:val="0"/>
                <w:numId w:val="31"/>
              </w:numPr>
              <w:rPr>
                <w:lang w:val="en-US" w:eastAsia="ja-JP"/>
              </w:rPr>
            </w:pPr>
            <w:r w:rsidRPr="00B427C0">
              <w:rPr>
                <w:lang w:val="en-US" w:eastAsia="ja-JP"/>
              </w:rPr>
              <w:t xml:space="preserve">Recruitment and Retention </w:t>
            </w:r>
            <w:r>
              <w:rPr>
                <w:lang w:val="en-US" w:eastAsia="ja-JP"/>
              </w:rPr>
              <w:t>Incentive Benefits</w:t>
            </w:r>
          </w:p>
          <w:p w14:paraId="2164A941" w14:textId="0401E441" w:rsidR="00986AAA" w:rsidRDefault="00986AAA" w:rsidP="00986AAA">
            <w:pPr>
              <w:pStyle w:val="ListParagraph"/>
              <w:numPr>
                <w:ilvl w:val="0"/>
                <w:numId w:val="31"/>
              </w:numPr>
              <w:spacing w:after="0" w:line="240" w:lineRule="auto"/>
              <w:rPr>
                <w:lang w:val="en-US" w:eastAsia="ja-JP"/>
              </w:rPr>
            </w:pPr>
            <w:r w:rsidRPr="00986AAA">
              <w:rPr>
                <w:rFonts w:cs="Arial"/>
                <w:lang w:val="en-US" w:eastAsia="ja-JP"/>
              </w:rPr>
              <w:t>Additional Payments</w:t>
            </w:r>
          </w:p>
        </w:tc>
        <w:tc>
          <w:tcPr>
            <w:tcW w:w="1070" w:type="dxa"/>
          </w:tcPr>
          <w:p w14:paraId="2DBDD8DD" w14:textId="799A9483" w:rsidR="00F0397F" w:rsidRDefault="00986AAA" w:rsidP="00F0397F">
            <w:pPr>
              <w:rPr>
                <w:lang w:val="en-US" w:eastAsia="ja-JP"/>
              </w:rPr>
            </w:pPr>
            <w:r>
              <w:rPr>
                <w:lang w:val="en-US" w:eastAsia="ja-JP"/>
              </w:rPr>
              <w:t>13</w:t>
            </w:r>
          </w:p>
        </w:tc>
      </w:tr>
      <w:tr w:rsidR="00F0397F" w14:paraId="70BDB7D5" w14:textId="77777777" w:rsidTr="00986AAA">
        <w:tc>
          <w:tcPr>
            <w:tcW w:w="562" w:type="dxa"/>
          </w:tcPr>
          <w:p w14:paraId="0546EDE4" w14:textId="50D48340" w:rsidR="00F0397F" w:rsidRDefault="00986AAA" w:rsidP="00F0397F">
            <w:pPr>
              <w:rPr>
                <w:lang w:val="en-US" w:eastAsia="ja-JP"/>
              </w:rPr>
            </w:pPr>
            <w:r>
              <w:rPr>
                <w:lang w:val="en-US" w:eastAsia="ja-JP"/>
              </w:rPr>
              <w:t>17.</w:t>
            </w:r>
          </w:p>
        </w:tc>
        <w:tc>
          <w:tcPr>
            <w:tcW w:w="8563" w:type="dxa"/>
          </w:tcPr>
          <w:p w14:paraId="0D20F98E" w14:textId="05339516" w:rsidR="00F0397F" w:rsidRDefault="00F0397F" w:rsidP="00F0397F">
            <w:pPr>
              <w:rPr>
                <w:lang w:val="en-US" w:eastAsia="ja-JP"/>
              </w:rPr>
            </w:pPr>
            <w:r>
              <w:rPr>
                <w:lang w:val="en-US" w:eastAsia="ja-JP"/>
              </w:rPr>
              <w:t>Support Staff</w:t>
            </w:r>
          </w:p>
        </w:tc>
        <w:tc>
          <w:tcPr>
            <w:tcW w:w="1070" w:type="dxa"/>
          </w:tcPr>
          <w:p w14:paraId="45127921" w14:textId="533D721D" w:rsidR="00F0397F" w:rsidRDefault="00986AAA" w:rsidP="00F0397F">
            <w:pPr>
              <w:rPr>
                <w:lang w:val="en-US" w:eastAsia="ja-JP"/>
              </w:rPr>
            </w:pPr>
            <w:r>
              <w:rPr>
                <w:lang w:val="en-US" w:eastAsia="ja-JP"/>
              </w:rPr>
              <w:t>15</w:t>
            </w:r>
          </w:p>
        </w:tc>
      </w:tr>
      <w:tr w:rsidR="00F0397F" w14:paraId="297BE748" w14:textId="77777777" w:rsidTr="00986AAA">
        <w:tc>
          <w:tcPr>
            <w:tcW w:w="562" w:type="dxa"/>
          </w:tcPr>
          <w:p w14:paraId="39426635" w14:textId="55B1723E" w:rsidR="00F0397F" w:rsidRDefault="00986AAA" w:rsidP="00F0397F">
            <w:pPr>
              <w:rPr>
                <w:lang w:val="en-US" w:eastAsia="ja-JP"/>
              </w:rPr>
            </w:pPr>
            <w:r>
              <w:rPr>
                <w:lang w:val="en-US" w:eastAsia="ja-JP"/>
              </w:rPr>
              <w:t>18.</w:t>
            </w:r>
          </w:p>
        </w:tc>
        <w:tc>
          <w:tcPr>
            <w:tcW w:w="8563" w:type="dxa"/>
          </w:tcPr>
          <w:p w14:paraId="4357D499" w14:textId="654A53EC" w:rsidR="00F0397F" w:rsidRDefault="00F0397F" w:rsidP="00F0397F">
            <w:pPr>
              <w:rPr>
                <w:lang w:val="en-US" w:eastAsia="ja-JP"/>
              </w:rPr>
            </w:pPr>
            <w:r>
              <w:rPr>
                <w:lang w:val="en-US" w:eastAsia="ja-JP"/>
              </w:rPr>
              <w:t>Part Time Employees</w:t>
            </w:r>
          </w:p>
        </w:tc>
        <w:tc>
          <w:tcPr>
            <w:tcW w:w="1070" w:type="dxa"/>
          </w:tcPr>
          <w:p w14:paraId="1B83C727" w14:textId="453474C7" w:rsidR="00F0397F" w:rsidRDefault="00986AAA" w:rsidP="00F0397F">
            <w:pPr>
              <w:rPr>
                <w:lang w:val="en-US" w:eastAsia="ja-JP"/>
              </w:rPr>
            </w:pPr>
            <w:r>
              <w:rPr>
                <w:lang w:val="en-US" w:eastAsia="ja-JP"/>
              </w:rPr>
              <w:t>15</w:t>
            </w:r>
          </w:p>
        </w:tc>
      </w:tr>
      <w:tr w:rsidR="00F0397F" w14:paraId="3065B253" w14:textId="77777777" w:rsidTr="00986AAA">
        <w:tc>
          <w:tcPr>
            <w:tcW w:w="562" w:type="dxa"/>
          </w:tcPr>
          <w:p w14:paraId="11646CE8" w14:textId="40A67969" w:rsidR="00F0397F" w:rsidRDefault="00986AAA" w:rsidP="00F0397F">
            <w:pPr>
              <w:rPr>
                <w:lang w:val="en-US" w:eastAsia="ja-JP"/>
              </w:rPr>
            </w:pPr>
            <w:r>
              <w:rPr>
                <w:lang w:val="en-US" w:eastAsia="ja-JP"/>
              </w:rPr>
              <w:t>19.</w:t>
            </w:r>
          </w:p>
        </w:tc>
        <w:tc>
          <w:tcPr>
            <w:tcW w:w="8563" w:type="dxa"/>
          </w:tcPr>
          <w:p w14:paraId="54B2B927" w14:textId="28F90A9D" w:rsidR="00F0397F" w:rsidRDefault="00F0397F" w:rsidP="00F0397F">
            <w:pPr>
              <w:rPr>
                <w:lang w:val="en-US" w:eastAsia="ja-JP"/>
              </w:rPr>
            </w:pPr>
            <w:r>
              <w:rPr>
                <w:lang w:val="en-US" w:eastAsia="ja-JP"/>
              </w:rPr>
              <w:t>Teachers employed on a Short Notice basis/Supply Staff</w:t>
            </w:r>
          </w:p>
        </w:tc>
        <w:tc>
          <w:tcPr>
            <w:tcW w:w="1070" w:type="dxa"/>
          </w:tcPr>
          <w:p w14:paraId="6775E1D6" w14:textId="6C29ABCC" w:rsidR="00F0397F" w:rsidRDefault="00986AAA" w:rsidP="00F0397F">
            <w:pPr>
              <w:rPr>
                <w:lang w:val="en-US" w:eastAsia="ja-JP"/>
              </w:rPr>
            </w:pPr>
            <w:r>
              <w:rPr>
                <w:lang w:val="en-US" w:eastAsia="ja-JP"/>
              </w:rPr>
              <w:t>15</w:t>
            </w:r>
          </w:p>
        </w:tc>
      </w:tr>
      <w:tr w:rsidR="00F0397F" w14:paraId="3CF44150" w14:textId="77777777" w:rsidTr="00986AAA">
        <w:tc>
          <w:tcPr>
            <w:tcW w:w="562" w:type="dxa"/>
          </w:tcPr>
          <w:p w14:paraId="4876DCFD" w14:textId="4B8A0A41" w:rsidR="00F0397F" w:rsidRDefault="00986AAA" w:rsidP="00F0397F">
            <w:pPr>
              <w:rPr>
                <w:lang w:val="en-US" w:eastAsia="ja-JP"/>
              </w:rPr>
            </w:pPr>
            <w:r>
              <w:rPr>
                <w:lang w:val="en-US" w:eastAsia="ja-JP"/>
              </w:rPr>
              <w:t>20.</w:t>
            </w:r>
          </w:p>
        </w:tc>
        <w:tc>
          <w:tcPr>
            <w:tcW w:w="8563" w:type="dxa"/>
          </w:tcPr>
          <w:p w14:paraId="1308B0A7" w14:textId="2D67F8AD" w:rsidR="00F0397F" w:rsidRDefault="00F0397F" w:rsidP="00F0397F">
            <w:pPr>
              <w:rPr>
                <w:lang w:val="en-US" w:eastAsia="ja-JP"/>
              </w:rPr>
            </w:pPr>
            <w:r>
              <w:rPr>
                <w:lang w:val="en-US" w:eastAsia="ja-JP"/>
              </w:rPr>
              <w:t>Salary Sacrifice Arrangements</w:t>
            </w:r>
          </w:p>
        </w:tc>
        <w:tc>
          <w:tcPr>
            <w:tcW w:w="1070" w:type="dxa"/>
          </w:tcPr>
          <w:p w14:paraId="4F6DA8DF" w14:textId="31CC52A5" w:rsidR="00F0397F" w:rsidRDefault="00986AAA" w:rsidP="00F0397F">
            <w:pPr>
              <w:rPr>
                <w:lang w:val="en-US" w:eastAsia="ja-JP"/>
              </w:rPr>
            </w:pPr>
            <w:r>
              <w:rPr>
                <w:lang w:val="en-US" w:eastAsia="ja-JP"/>
              </w:rPr>
              <w:t>15</w:t>
            </w:r>
          </w:p>
        </w:tc>
      </w:tr>
      <w:tr w:rsidR="00986AAA" w14:paraId="6C8C9340" w14:textId="77777777" w:rsidTr="00986AAA">
        <w:tc>
          <w:tcPr>
            <w:tcW w:w="562" w:type="dxa"/>
          </w:tcPr>
          <w:p w14:paraId="2482B127" w14:textId="6F0A357C" w:rsidR="00986AAA" w:rsidRDefault="00986AAA" w:rsidP="00F0397F">
            <w:pPr>
              <w:rPr>
                <w:lang w:val="en-US" w:eastAsia="ja-JP"/>
              </w:rPr>
            </w:pPr>
            <w:r>
              <w:rPr>
                <w:lang w:val="en-US" w:eastAsia="ja-JP"/>
              </w:rPr>
              <w:t>21.</w:t>
            </w:r>
          </w:p>
        </w:tc>
        <w:tc>
          <w:tcPr>
            <w:tcW w:w="8563" w:type="dxa"/>
          </w:tcPr>
          <w:p w14:paraId="44D2F6EA" w14:textId="432E7B5A" w:rsidR="00986AAA" w:rsidRDefault="00986AAA" w:rsidP="00F0397F">
            <w:pPr>
              <w:rPr>
                <w:lang w:val="en-US" w:eastAsia="ja-JP"/>
              </w:rPr>
            </w:pPr>
            <w:r>
              <w:rPr>
                <w:lang w:val="en-US" w:eastAsia="ja-JP"/>
              </w:rPr>
              <w:t>Procedures for Pay Decisions</w:t>
            </w:r>
          </w:p>
        </w:tc>
        <w:tc>
          <w:tcPr>
            <w:tcW w:w="1070" w:type="dxa"/>
          </w:tcPr>
          <w:p w14:paraId="6C574F5D" w14:textId="2A87BF7A" w:rsidR="00986AAA" w:rsidRDefault="00986AAA" w:rsidP="00F0397F">
            <w:pPr>
              <w:rPr>
                <w:lang w:val="en-US" w:eastAsia="ja-JP"/>
              </w:rPr>
            </w:pPr>
            <w:r>
              <w:rPr>
                <w:lang w:val="en-US" w:eastAsia="ja-JP"/>
              </w:rPr>
              <w:t>1</w:t>
            </w:r>
            <w:r w:rsidR="00E44A00">
              <w:rPr>
                <w:lang w:val="en-US" w:eastAsia="ja-JP"/>
              </w:rPr>
              <w:t>6</w:t>
            </w:r>
          </w:p>
        </w:tc>
      </w:tr>
      <w:tr w:rsidR="00F0397F" w14:paraId="2A313F51" w14:textId="77777777" w:rsidTr="00986AAA">
        <w:tc>
          <w:tcPr>
            <w:tcW w:w="562" w:type="dxa"/>
          </w:tcPr>
          <w:p w14:paraId="017A6CCA" w14:textId="43AE9F42" w:rsidR="00F0397F" w:rsidRDefault="00986AAA" w:rsidP="00F0397F">
            <w:pPr>
              <w:rPr>
                <w:lang w:val="en-US" w:eastAsia="ja-JP"/>
              </w:rPr>
            </w:pPr>
            <w:r>
              <w:rPr>
                <w:lang w:val="en-US" w:eastAsia="ja-JP"/>
              </w:rPr>
              <w:t>22.</w:t>
            </w:r>
          </w:p>
        </w:tc>
        <w:tc>
          <w:tcPr>
            <w:tcW w:w="8563" w:type="dxa"/>
          </w:tcPr>
          <w:p w14:paraId="50AC22E0" w14:textId="5FF6750D" w:rsidR="00F0397F" w:rsidRDefault="00986AAA" w:rsidP="00F0397F">
            <w:pPr>
              <w:rPr>
                <w:lang w:val="en-US" w:eastAsia="ja-JP"/>
              </w:rPr>
            </w:pPr>
            <w:r>
              <w:rPr>
                <w:lang w:val="en-US" w:eastAsia="ja-JP"/>
              </w:rPr>
              <w:t>Appeals procedure – Informal &amp; Formal</w:t>
            </w:r>
          </w:p>
        </w:tc>
        <w:tc>
          <w:tcPr>
            <w:tcW w:w="1070" w:type="dxa"/>
          </w:tcPr>
          <w:p w14:paraId="76C2CCA1" w14:textId="062FEE8D" w:rsidR="00F0397F" w:rsidRDefault="00C01201" w:rsidP="00F0397F">
            <w:pPr>
              <w:rPr>
                <w:lang w:val="en-US" w:eastAsia="ja-JP"/>
              </w:rPr>
            </w:pPr>
            <w:r>
              <w:rPr>
                <w:lang w:val="en-US" w:eastAsia="ja-JP"/>
              </w:rPr>
              <w:t>16</w:t>
            </w:r>
          </w:p>
        </w:tc>
      </w:tr>
      <w:tr w:rsidR="00F0397F" w14:paraId="57282485" w14:textId="77777777" w:rsidTr="00986AAA">
        <w:tc>
          <w:tcPr>
            <w:tcW w:w="562" w:type="dxa"/>
          </w:tcPr>
          <w:p w14:paraId="3E56BF99" w14:textId="6AB33BB2" w:rsidR="00F0397F" w:rsidRDefault="00986AAA" w:rsidP="00F0397F">
            <w:pPr>
              <w:rPr>
                <w:lang w:val="en-US" w:eastAsia="ja-JP"/>
              </w:rPr>
            </w:pPr>
            <w:r>
              <w:rPr>
                <w:lang w:val="en-US" w:eastAsia="ja-JP"/>
              </w:rPr>
              <w:t>23.</w:t>
            </w:r>
          </w:p>
        </w:tc>
        <w:tc>
          <w:tcPr>
            <w:tcW w:w="8563" w:type="dxa"/>
          </w:tcPr>
          <w:p w14:paraId="21011AC3" w14:textId="59C91BC8" w:rsidR="00F0397F" w:rsidRDefault="00986AAA" w:rsidP="00986AAA">
            <w:pPr>
              <w:rPr>
                <w:lang w:val="en-US" w:eastAsia="ja-JP"/>
              </w:rPr>
            </w:pPr>
            <w:r w:rsidRPr="00C741FB">
              <w:rPr>
                <w:lang w:val="en-US" w:eastAsia="ja-JP"/>
              </w:rPr>
              <w:t>Monitoring and Evaluation</w:t>
            </w:r>
          </w:p>
        </w:tc>
        <w:tc>
          <w:tcPr>
            <w:tcW w:w="1070" w:type="dxa"/>
          </w:tcPr>
          <w:p w14:paraId="426C7DEF" w14:textId="4B24F381" w:rsidR="00F0397F" w:rsidRDefault="00C01201" w:rsidP="00F0397F">
            <w:pPr>
              <w:rPr>
                <w:lang w:val="en-US" w:eastAsia="ja-JP"/>
              </w:rPr>
            </w:pPr>
            <w:r>
              <w:rPr>
                <w:lang w:val="en-US" w:eastAsia="ja-JP"/>
              </w:rPr>
              <w:t>17</w:t>
            </w:r>
          </w:p>
        </w:tc>
      </w:tr>
      <w:tr w:rsidR="00F0397F" w14:paraId="75930C82" w14:textId="77777777" w:rsidTr="00986AAA">
        <w:tc>
          <w:tcPr>
            <w:tcW w:w="562" w:type="dxa"/>
          </w:tcPr>
          <w:p w14:paraId="3A0DF555" w14:textId="77777777" w:rsidR="00F0397F" w:rsidRDefault="00F0397F" w:rsidP="00F0397F">
            <w:pPr>
              <w:rPr>
                <w:lang w:val="en-US" w:eastAsia="ja-JP"/>
              </w:rPr>
            </w:pPr>
          </w:p>
        </w:tc>
        <w:tc>
          <w:tcPr>
            <w:tcW w:w="8563" w:type="dxa"/>
          </w:tcPr>
          <w:p w14:paraId="448990C0" w14:textId="133BA758" w:rsidR="00F0397F" w:rsidRDefault="00986AAA" w:rsidP="00986AAA">
            <w:pPr>
              <w:rPr>
                <w:lang w:val="en-US" w:eastAsia="ja-JP"/>
              </w:rPr>
            </w:pPr>
            <w:r>
              <w:rPr>
                <w:lang w:val="en-US" w:eastAsia="ja-JP"/>
              </w:rPr>
              <w:t>Appendix A – Terms of Reference Pay Committee</w:t>
            </w:r>
          </w:p>
        </w:tc>
        <w:tc>
          <w:tcPr>
            <w:tcW w:w="1070" w:type="dxa"/>
          </w:tcPr>
          <w:p w14:paraId="6C82EB8A" w14:textId="2E407305" w:rsidR="00F0397F" w:rsidRDefault="00C01201" w:rsidP="00F0397F">
            <w:pPr>
              <w:rPr>
                <w:lang w:val="en-US" w:eastAsia="ja-JP"/>
              </w:rPr>
            </w:pPr>
            <w:r>
              <w:rPr>
                <w:lang w:val="en-US" w:eastAsia="ja-JP"/>
              </w:rPr>
              <w:t>1</w:t>
            </w:r>
            <w:r w:rsidR="00E44A00">
              <w:rPr>
                <w:lang w:val="en-US" w:eastAsia="ja-JP"/>
              </w:rPr>
              <w:t>8</w:t>
            </w:r>
          </w:p>
        </w:tc>
      </w:tr>
      <w:tr w:rsidR="00F0397F" w14:paraId="52DCF4BD" w14:textId="77777777" w:rsidTr="00986AAA">
        <w:tc>
          <w:tcPr>
            <w:tcW w:w="562" w:type="dxa"/>
          </w:tcPr>
          <w:p w14:paraId="2553CF57" w14:textId="77777777" w:rsidR="00F0397F" w:rsidRDefault="00F0397F" w:rsidP="00F0397F">
            <w:pPr>
              <w:rPr>
                <w:lang w:val="en-US" w:eastAsia="ja-JP"/>
              </w:rPr>
            </w:pPr>
          </w:p>
        </w:tc>
        <w:tc>
          <w:tcPr>
            <w:tcW w:w="8563" w:type="dxa"/>
          </w:tcPr>
          <w:p w14:paraId="1B45F6AD" w14:textId="728F8CB8" w:rsidR="00F0397F" w:rsidRDefault="00986AAA" w:rsidP="00986AAA">
            <w:pPr>
              <w:rPr>
                <w:lang w:val="en-US" w:eastAsia="ja-JP"/>
              </w:rPr>
            </w:pPr>
            <w:r>
              <w:rPr>
                <w:lang w:val="en-US" w:eastAsia="ja-JP"/>
              </w:rPr>
              <w:t>Appendix B – Formal Pay Appeals Meeting Procedure</w:t>
            </w:r>
          </w:p>
        </w:tc>
        <w:tc>
          <w:tcPr>
            <w:tcW w:w="1070" w:type="dxa"/>
          </w:tcPr>
          <w:p w14:paraId="66151BEB" w14:textId="26C69946" w:rsidR="00F0397F" w:rsidRDefault="00C01201" w:rsidP="00F0397F">
            <w:pPr>
              <w:rPr>
                <w:lang w:val="en-US" w:eastAsia="ja-JP"/>
              </w:rPr>
            </w:pPr>
            <w:r>
              <w:rPr>
                <w:lang w:val="en-US" w:eastAsia="ja-JP"/>
              </w:rPr>
              <w:t>2</w:t>
            </w:r>
            <w:r w:rsidR="00E44A00">
              <w:rPr>
                <w:lang w:val="en-US" w:eastAsia="ja-JP"/>
              </w:rPr>
              <w:t>0</w:t>
            </w:r>
          </w:p>
        </w:tc>
      </w:tr>
      <w:tr w:rsidR="00F0397F" w14:paraId="6EC3A35A" w14:textId="77777777" w:rsidTr="00986AAA">
        <w:tc>
          <w:tcPr>
            <w:tcW w:w="562" w:type="dxa"/>
          </w:tcPr>
          <w:p w14:paraId="01A5E5DC" w14:textId="77777777" w:rsidR="00F0397F" w:rsidRDefault="00F0397F" w:rsidP="00F0397F">
            <w:pPr>
              <w:rPr>
                <w:lang w:val="en-US" w:eastAsia="ja-JP"/>
              </w:rPr>
            </w:pPr>
          </w:p>
        </w:tc>
        <w:tc>
          <w:tcPr>
            <w:tcW w:w="8563" w:type="dxa"/>
          </w:tcPr>
          <w:p w14:paraId="546FCB50" w14:textId="08166010" w:rsidR="00F0397F" w:rsidRDefault="00986AAA" w:rsidP="00986AAA">
            <w:pPr>
              <w:rPr>
                <w:lang w:val="en-US" w:eastAsia="ja-JP"/>
              </w:rPr>
            </w:pPr>
            <w:r>
              <w:rPr>
                <w:lang w:val="en-US" w:eastAsia="ja-JP"/>
              </w:rPr>
              <w:t>Appendix C – Application to be paid on the Upper Pay Range</w:t>
            </w:r>
          </w:p>
        </w:tc>
        <w:tc>
          <w:tcPr>
            <w:tcW w:w="1070" w:type="dxa"/>
          </w:tcPr>
          <w:p w14:paraId="5FD7A436" w14:textId="1E5C8766" w:rsidR="00F0397F" w:rsidRDefault="00C01201" w:rsidP="00F0397F">
            <w:pPr>
              <w:rPr>
                <w:lang w:val="en-US" w:eastAsia="ja-JP"/>
              </w:rPr>
            </w:pPr>
            <w:r>
              <w:rPr>
                <w:lang w:val="en-US" w:eastAsia="ja-JP"/>
              </w:rPr>
              <w:t>2</w:t>
            </w:r>
            <w:r w:rsidR="00E44A00">
              <w:rPr>
                <w:lang w:val="en-US" w:eastAsia="ja-JP"/>
              </w:rPr>
              <w:t>1</w:t>
            </w:r>
          </w:p>
        </w:tc>
      </w:tr>
      <w:tr w:rsidR="00F0397F" w14:paraId="5CBC6C56" w14:textId="77777777" w:rsidTr="00986AAA">
        <w:tc>
          <w:tcPr>
            <w:tcW w:w="562" w:type="dxa"/>
          </w:tcPr>
          <w:p w14:paraId="625E9793" w14:textId="77777777" w:rsidR="00F0397F" w:rsidRDefault="00F0397F" w:rsidP="00F0397F">
            <w:pPr>
              <w:rPr>
                <w:lang w:val="en-US" w:eastAsia="ja-JP"/>
              </w:rPr>
            </w:pPr>
          </w:p>
        </w:tc>
        <w:tc>
          <w:tcPr>
            <w:tcW w:w="8563" w:type="dxa"/>
          </w:tcPr>
          <w:p w14:paraId="61E9C12F" w14:textId="5D700AF8" w:rsidR="00F0397F" w:rsidRDefault="00986AAA" w:rsidP="00986AAA">
            <w:pPr>
              <w:rPr>
                <w:lang w:val="en-US" w:eastAsia="ja-JP"/>
              </w:rPr>
            </w:pPr>
            <w:r>
              <w:rPr>
                <w:lang w:val="en-US" w:eastAsia="ja-JP"/>
              </w:rPr>
              <w:t>Appendix D – Annual Salary Statement Template</w:t>
            </w:r>
          </w:p>
        </w:tc>
        <w:tc>
          <w:tcPr>
            <w:tcW w:w="1070" w:type="dxa"/>
          </w:tcPr>
          <w:p w14:paraId="5FA51FA8" w14:textId="7F7CCA9A" w:rsidR="00F0397F" w:rsidRDefault="00C01201" w:rsidP="00F0397F">
            <w:pPr>
              <w:rPr>
                <w:lang w:val="en-US" w:eastAsia="ja-JP"/>
              </w:rPr>
            </w:pPr>
            <w:r>
              <w:rPr>
                <w:lang w:val="en-US" w:eastAsia="ja-JP"/>
              </w:rPr>
              <w:t>2</w:t>
            </w:r>
            <w:r w:rsidR="00E44A00">
              <w:rPr>
                <w:lang w:val="en-US" w:eastAsia="ja-JP"/>
              </w:rPr>
              <w:t>3</w:t>
            </w:r>
          </w:p>
        </w:tc>
      </w:tr>
      <w:tr w:rsidR="00F0397F" w14:paraId="1428547F" w14:textId="77777777" w:rsidTr="00986AAA">
        <w:tc>
          <w:tcPr>
            <w:tcW w:w="562" w:type="dxa"/>
          </w:tcPr>
          <w:p w14:paraId="43950632" w14:textId="77777777" w:rsidR="00F0397F" w:rsidRDefault="00F0397F" w:rsidP="00F0397F">
            <w:pPr>
              <w:rPr>
                <w:lang w:val="en-US" w:eastAsia="ja-JP"/>
              </w:rPr>
            </w:pPr>
          </w:p>
        </w:tc>
        <w:tc>
          <w:tcPr>
            <w:tcW w:w="8563" w:type="dxa"/>
          </w:tcPr>
          <w:p w14:paraId="471B75AB" w14:textId="2E61BF09" w:rsidR="00F0397F" w:rsidRDefault="00986AAA" w:rsidP="00986AAA">
            <w:pPr>
              <w:rPr>
                <w:lang w:val="en-US" w:eastAsia="ja-JP"/>
              </w:rPr>
            </w:pPr>
            <w:r>
              <w:rPr>
                <w:lang w:val="en-US" w:eastAsia="ja-JP"/>
              </w:rPr>
              <w:t>Appendix E – Staffing Structure</w:t>
            </w:r>
          </w:p>
        </w:tc>
        <w:tc>
          <w:tcPr>
            <w:tcW w:w="1070" w:type="dxa"/>
          </w:tcPr>
          <w:p w14:paraId="037E023B" w14:textId="439B5208" w:rsidR="00F0397F" w:rsidRDefault="00C01201" w:rsidP="00F0397F">
            <w:pPr>
              <w:rPr>
                <w:lang w:val="en-US" w:eastAsia="ja-JP"/>
              </w:rPr>
            </w:pPr>
            <w:r>
              <w:rPr>
                <w:lang w:val="en-US" w:eastAsia="ja-JP"/>
              </w:rPr>
              <w:t>2</w:t>
            </w:r>
            <w:r w:rsidR="00E44A00">
              <w:rPr>
                <w:lang w:val="en-US" w:eastAsia="ja-JP"/>
              </w:rPr>
              <w:t>5</w:t>
            </w:r>
          </w:p>
        </w:tc>
      </w:tr>
    </w:tbl>
    <w:p w14:paraId="03FF6DBC" w14:textId="77777777" w:rsidR="00F0397F" w:rsidRPr="00F0397F" w:rsidRDefault="00F0397F" w:rsidP="00F0397F">
      <w:pPr>
        <w:rPr>
          <w:lang w:val="en-US" w:eastAsia="ja-JP"/>
        </w:rPr>
      </w:pPr>
    </w:p>
    <w:p w14:paraId="19B53AB1" w14:textId="77777777" w:rsidR="00834D7E" w:rsidRDefault="00834D7E" w:rsidP="00834D7E">
      <w:pPr>
        <w:rPr>
          <w:lang w:val="en-US" w:eastAsia="ja-JP"/>
        </w:rPr>
      </w:pPr>
    </w:p>
    <w:p w14:paraId="54A5A278" w14:textId="77777777" w:rsidR="00834D7E" w:rsidRDefault="00834D7E" w:rsidP="00834D7E">
      <w:pPr>
        <w:rPr>
          <w:lang w:val="en-US" w:eastAsia="ja-JP"/>
        </w:rPr>
      </w:pPr>
    </w:p>
    <w:p w14:paraId="0CB1905D" w14:textId="77777777" w:rsidR="0032487F" w:rsidRDefault="0032487F" w:rsidP="006271C9">
      <w:pPr>
        <w:pStyle w:val="NoSpacing"/>
        <w:rPr>
          <w:b/>
          <w:bCs/>
          <w:color w:val="008080"/>
          <w:sz w:val="36"/>
          <w:szCs w:val="36"/>
        </w:rPr>
      </w:pPr>
    </w:p>
    <w:p w14:paraId="1465ED53" w14:textId="77777777" w:rsidR="008D06A1" w:rsidRDefault="008D06A1" w:rsidP="006271C9">
      <w:pPr>
        <w:pStyle w:val="NoSpacing"/>
        <w:rPr>
          <w:b/>
          <w:bCs/>
          <w:color w:val="008080"/>
          <w:sz w:val="36"/>
          <w:szCs w:val="36"/>
        </w:rPr>
      </w:pPr>
    </w:p>
    <w:p w14:paraId="240F0007" w14:textId="12FC02B3" w:rsidR="003E12A4" w:rsidRPr="006271C9" w:rsidRDefault="003E12A4" w:rsidP="006271C9">
      <w:pPr>
        <w:pStyle w:val="NoSpacing"/>
        <w:rPr>
          <w:b/>
          <w:bCs/>
          <w:color w:val="008080"/>
          <w:sz w:val="36"/>
          <w:szCs w:val="36"/>
        </w:rPr>
      </w:pPr>
      <w:r w:rsidRPr="006271C9">
        <w:rPr>
          <w:b/>
          <w:bCs/>
          <w:color w:val="008080"/>
          <w:sz w:val="36"/>
          <w:szCs w:val="36"/>
        </w:rPr>
        <w:lastRenderedPageBreak/>
        <w:t>Pay Policy 2024</w:t>
      </w:r>
    </w:p>
    <w:p w14:paraId="20A84EC6" w14:textId="77777777" w:rsidR="006271C9" w:rsidRDefault="006271C9" w:rsidP="006271C9">
      <w:pPr>
        <w:pStyle w:val="NoSpacing"/>
      </w:pPr>
    </w:p>
    <w:p w14:paraId="13E105DC" w14:textId="413BE903" w:rsidR="0001749C" w:rsidRDefault="0001749C" w:rsidP="006271C9">
      <w:pPr>
        <w:pStyle w:val="NoSpacing"/>
      </w:pPr>
      <w:r w:rsidRPr="00642DCE">
        <w:t xml:space="preserve">The </w:t>
      </w:r>
      <w:r w:rsidR="0032487F">
        <w:t xml:space="preserve">Governing Board </w:t>
      </w:r>
      <w:r w:rsidRPr="00642DCE">
        <w:t>of</w:t>
      </w:r>
      <w:r w:rsidR="006271C9">
        <w:t xml:space="preserve"> </w:t>
      </w:r>
      <w:r w:rsidR="007421E0">
        <w:t>Alexandra Park Primary School</w:t>
      </w:r>
      <w:r w:rsidRPr="00642DCE">
        <w:t xml:space="preserve"> </w:t>
      </w:r>
      <w:r w:rsidR="006271C9">
        <w:t>a</w:t>
      </w:r>
      <w:r w:rsidRPr="00642DCE">
        <w:t>dopted this</w:t>
      </w:r>
      <w:r w:rsidR="006271C9">
        <w:t xml:space="preserve"> </w:t>
      </w:r>
      <w:r w:rsidRPr="00642DCE">
        <w:t>policy on</w:t>
      </w:r>
      <w:r w:rsidR="006271C9">
        <w:t xml:space="preserve"> </w:t>
      </w:r>
      <w:r w:rsidR="007421E0" w:rsidRPr="007421E0">
        <w:rPr>
          <w:highlight w:val="lightGray"/>
        </w:rPr>
        <w:t>TBC</w:t>
      </w:r>
    </w:p>
    <w:p w14:paraId="7EE33895" w14:textId="77777777" w:rsidR="007E27A6" w:rsidRDefault="007E27A6" w:rsidP="006271C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515"/>
      </w:tblGrid>
      <w:tr w:rsidR="003E12A4" w:rsidRPr="00B10F35" w14:paraId="35CE9732" w14:textId="77777777" w:rsidTr="00D12C98">
        <w:tc>
          <w:tcPr>
            <w:tcW w:w="4515" w:type="dxa"/>
            <w:shd w:val="clear" w:color="auto" w:fill="auto"/>
          </w:tcPr>
          <w:p w14:paraId="10F820B2" w14:textId="77777777" w:rsidR="003E12A4" w:rsidRPr="006271C9" w:rsidRDefault="003E12A4" w:rsidP="00D12C98">
            <w:pPr>
              <w:pStyle w:val="NoSpacing"/>
            </w:pPr>
            <w:r w:rsidRPr="006271C9">
              <w:t>Review Body:</w:t>
            </w:r>
          </w:p>
        </w:tc>
        <w:tc>
          <w:tcPr>
            <w:tcW w:w="4515" w:type="dxa"/>
            <w:shd w:val="clear" w:color="auto" w:fill="auto"/>
          </w:tcPr>
          <w:p w14:paraId="1A0B126D" w14:textId="77777777" w:rsidR="003E12A4" w:rsidRPr="007421E0" w:rsidRDefault="003E12A4" w:rsidP="00D12C98">
            <w:pPr>
              <w:pStyle w:val="NoSpacing"/>
            </w:pPr>
            <w:r w:rsidRPr="007421E0">
              <w:t>Pay Committee</w:t>
            </w:r>
          </w:p>
        </w:tc>
      </w:tr>
      <w:tr w:rsidR="003E12A4" w:rsidRPr="00B10F35" w14:paraId="182B2E20" w14:textId="77777777" w:rsidTr="00D12C98">
        <w:tc>
          <w:tcPr>
            <w:tcW w:w="4515" w:type="dxa"/>
            <w:shd w:val="clear" w:color="auto" w:fill="auto"/>
          </w:tcPr>
          <w:p w14:paraId="518B2A76" w14:textId="77777777" w:rsidR="003E12A4" w:rsidRPr="006271C9" w:rsidRDefault="003E12A4" w:rsidP="00D12C98">
            <w:pPr>
              <w:pStyle w:val="NoSpacing"/>
            </w:pPr>
            <w:r w:rsidRPr="006271C9">
              <w:t>Leadership Group Responsibility:</w:t>
            </w:r>
          </w:p>
        </w:tc>
        <w:tc>
          <w:tcPr>
            <w:tcW w:w="4515" w:type="dxa"/>
            <w:shd w:val="clear" w:color="auto" w:fill="auto"/>
          </w:tcPr>
          <w:p w14:paraId="62E8CDC7" w14:textId="77777777" w:rsidR="003E12A4" w:rsidRPr="007421E0" w:rsidRDefault="003E12A4" w:rsidP="00D12C98">
            <w:pPr>
              <w:pStyle w:val="NoSpacing"/>
            </w:pPr>
            <w:r w:rsidRPr="007421E0">
              <w:t>Headteacher</w:t>
            </w:r>
          </w:p>
        </w:tc>
      </w:tr>
      <w:tr w:rsidR="003E12A4" w:rsidRPr="00B10F35" w14:paraId="42D31D99" w14:textId="77777777" w:rsidTr="00D12C98">
        <w:tc>
          <w:tcPr>
            <w:tcW w:w="4515" w:type="dxa"/>
            <w:shd w:val="clear" w:color="auto" w:fill="auto"/>
          </w:tcPr>
          <w:p w14:paraId="4B954B81" w14:textId="77777777" w:rsidR="003E12A4" w:rsidRPr="006271C9" w:rsidRDefault="003E12A4" w:rsidP="00D12C98">
            <w:pPr>
              <w:pStyle w:val="NoSpacing"/>
            </w:pPr>
            <w:r w:rsidRPr="006271C9">
              <w:t>Type of Policy:</w:t>
            </w:r>
          </w:p>
        </w:tc>
        <w:tc>
          <w:tcPr>
            <w:tcW w:w="4515" w:type="dxa"/>
            <w:shd w:val="clear" w:color="auto" w:fill="auto"/>
          </w:tcPr>
          <w:p w14:paraId="397E7173" w14:textId="77777777" w:rsidR="003E12A4" w:rsidRPr="006271C9" w:rsidRDefault="003E12A4" w:rsidP="00D12C98">
            <w:pPr>
              <w:pStyle w:val="NoSpacing"/>
            </w:pPr>
            <w:r w:rsidRPr="006271C9">
              <w:t>Statutory</w:t>
            </w:r>
          </w:p>
        </w:tc>
      </w:tr>
      <w:tr w:rsidR="003E12A4" w:rsidRPr="00B10F35" w14:paraId="2A995B1A" w14:textId="77777777" w:rsidTr="00D12C98">
        <w:tc>
          <w:tcPr>
            <w:tcW w:w="4515" w:type="dxa"/>
            <w:shd w:val="clear" w:color="auto" w:fill="auto"/>
          </w:tcPr>
          <w:p w14:paraId="382341BC" w14:textId="77777777" w:rsidR="003E12A4" w:rsidRPr="006271C9" w:rsidRDefault="003E12A4" w:rsidP="00D12C98">
            <w:pPr>
              <w:pStyle w:val="NoSpacing"/>
            </w:pPr>
            <w:r w:rsidRPr="006271C9">
              <w:t xml:space="preserve">Review Period: </w:t>
            </w:r>
          </w:p>
        </w:tc>
        <w:tc>
          <w:tcPr>
            <w:tcW w:w="4515" w:type="dxa"/>
            <w:shd w:val="clear" w:color="auto" w:fill="auto"/>
          </w:tcPr>
          <w:p w14:paraId="3B9DAA41" w14:textId="77777777" w:rsidR="003E12A4" w:rsidRPr="006271C9" w:rsidRDefault="003E12A4" w:rsidP="00D12C98">
            <w:pPr>
              <w:pStyle w:val="NoSpacing"/>
            </w:pPr>
            <w:r w:rsidRPr="006271C9">
              <w:t>Annually</w:t>
            </w:r>
          </w:p>
        </w:tc>
      </w:tr>
      <w:tr w:rsidR="003E12A4" w:rsidRPr="00B10F35" w14:paraId="6C397F53" w14:textId="77777777" w:rsidTr="00D12C98">
        <w:tc>
          <w:tcPr>
            <w:tcW w:w="4515" w:type="dxa"/>
            <w:shd w:val="clear" w:color="auto" w:fill="auto"/>
          </w:tcPr>
          <w:p w14:paraId="5848C5F7" w14:textId="77777777" w:rsidR="003E12A4" w:rsidRPr="006271C9" w:rsidRDefault="003E12A4" w:rsidP="00D12C98">
            <w:pPr>
              <w:pStyle w:val="NoSpacing"/>
            </w:pPr>
            <w:r w:rsidRPr="006271C9">
              <w:t>Reviewed:</w:t>
            </w:r>
          </w:p>
        </w:tc>
        <w:tc>
          <w:tcPr>
            <w:tcW w:w="4515" w:type="dxa"/>
            <w:shd w:val="clear" w:color="auto" w:fill="auto"/>
          </w:tcPr>
          <w:p w14:paraId="7ADF868B" w14:textId="77777777" w:rsidR="003E12A4" w:rsidRPr="006271C9" w:rsidRDefault="003E12A4" w:rsidP="00D12C98">
            <w:pPr>
              <w:pStyle w:val="NoSpacing"/>
            </w:pPr>
            <w:r w:rsidRPr="006271C9">
              <w:t>Autumn 2024</w:t>
            </w:r>
          </w:p>
        </w:tc>
      </w:tr>
      <w:tr w:rsidR="003E12A4" w:rsidRPr="00B10F35" w14:paraId="47173BB3" w14:textId="77777777" w:rsidTr="00D12C98">
        <w:tc>
          <w:tcPr>
            <w:tcW w:w="4515" w:type="dxa"/>
            <w:shd w:val="clear" w:color="auto" w:fill="auto"/>
          </w:tcPr>
          <w:p w14:paraId="74D684AA" w14:textId="77777777" w:rsidR="003E12A4" w:rsidRPr="006271C9" w:rsidRDefault="003E12A4" w:rsidP="00D12C98">
            <w:pPr>
              <w:pStyle w:val="NoSpacing"/>
            </w:pPr>
            <w:r w:rsidRPr="006271C9">
              <w:t>Next Review:</w:t>
            </w:r>
          </w:p>
        </w:tc>
        <w:tc>
          <w:tcPr>
            <w:tcW w:w="4515" w:type="dxa"/>
            <w:shd w:val="clear" w:color="auto" w:fill="auto"/>
          </w:tcPr>
          <w:p w14:paraId="64AC7527" w14:textId="77777777" w:rsidR="003E12A4" w:rsidRPr="006271C9" w:rsidRDefault="003E12A4" w:rsidP="00D12C98">
            <w:pPr>
              <w:pStyle w:val="NoSpacing"/>
            </w:pPr>
            <w:r w:rsidRPr="006271C9">
              <w:t>Summer / Autumn 2025</w:t>
            </w:r>
          </w:p>
        </w:tc>
      </w:tr>
    </w:tbl>
    <w:p w14:paraId="5E0C2BDD" w14:textId="77777777" w:rsidR="007E27A6" w:rsidRPr="007E27A6" w:rsidRDefault="007E27A6" w:rsidP="00BF4AAB">
      <w:pPr>
        <w:rPr>
          <w:rFonts w:ascii="Arial" w:hAnsi="Arial" w:cs="Arial"/>
          <w:b/>
          <w:bCs/>
          <w:color w:val="008080"/>
          <w:sz w:val="24"/>
          <w:szCs w:val="24"/>
        </w:rPr>
      </w:pPr>
    </w:p>
    <w:p w14:paraId="5CAD9554" w14:textId="3ABB4F30" w:rsidR="00BF4AAB" w:rsidRPr="007641F0" w:rsidRDefault="007641F0" w:rsidP="007641F0">
      <w:pPr>
        <w:pStyle w:val="NoSpacing"/>
        <w:rPr>
          <w:b/>
          <w:bCs/>
          <w:color w:val="008080"/>
          <w:sz w:val="32"/>
          <w:szCs w:val="32"/>
        </w:rPr>
      </w:pPr>
      <w:r w:rsidRPr="007641F0">
        <w:rPr>
          <w:b/>
          <w:bCs/>
          <w:color w:val="008080"/>
          <w:sz w:val="32"/>
          <w:szCs w:val="32"/>
        </w:rPr>
        <w:t>1.</w:t>
      </w:r>
      <w:r w:rsidRPr="007641F0">
        <w:rPr>
          <w:b/>
          <w:bCs/>
          <w:color w:val="008080"/>
          <w:sz w:val="32"/>
          <w:szCs w:val="32"/>
        </w:rPr>
        <w:tab/>
      </w:r>
      <w:r w:rsidR="00BF4AAB" w:rsidRPr="007641F0">
        <w:rPr>
          <w:b/>
          <w:bCs/>
          <w:color w:val="008080"/>
          <w:sz w:val="32"/>
          <w:szCs w:val="32"/>
        </w:rPr>
        <w:t>Introduction</w:t>
      </w:r>
    </w:p>
    <w:p w14:paraId="4E72C6D1" w14:textId="77777777" w:rsidR="007641F0" w:rsidRPr="007E27A6" w:rsidRDefault="007641F0" w:rsidP="007641F0">
      <w:pPr>
        <w:pStyle w:val="NoSpacing"/>
      </w:pPr>
    </w:p>
    <w:p w14:paraId="60A3F9A7" w14:textId="580837F7" w:rsidR="0001749C" w:rsidRPr="00642DCE" w:rsidRDefault="0001749C" w:rsidP="007641F0">
      <w:pPr>
        <w:pStyle w:val="NoSpacing"/>
      </w:pPr>
      <w:r w:rsidRPr="00642DCE">
        <w:t xml:space="preserve">This policy sets out the framework for making decisions on teachers’ pay. It has been developed to comply with current legislation and the requirements of the School Teachers’ Pay and Conditions Document (STPCD) and has been consulted on with staff and/or the recognised trade unions. </w:t>
      </w:r>
    </w:p>
    <w:p w14:paraId="0DAD6C4A" w14:textId="77777777" w:rsidR="0001749C" w:rsidRPr="00642DCE" w:rsidRDefault="0001749C" w:rsidP="0001749C">
      <w:pPr>
        <w:rPr>
          <w:rFonts w:ascii="Arial" w:hAnsi="Arial" w:cs="Arial"/>
          <w:sz w:val="24"/>
          <w:szCs w:val="24"/>
        </w:rPr>
      </w:pPr>
      <w:r w:rsidRPr="00642DCE">
        <w:rPr>
          <w:rFonts w:ascii="Arial" w:hAnsi="Arial" w:cs="Arial"/>
          <w:sz w:val="24"/>
          <w:szCs w:val="24"/>
        </w:rPr>
        <w:t>In adopting this pay policy the aim is to:</w:t>
      </w:r>
    </w:p>
    <w:p w14:paraId="54A968B4" w14:textId="77777777" w:rsidR="0001749C" w:rsidRPr="007421E0" w:rsidRDefault="0001749C" w:rsidP="0001749C">
      <w:pPr>
        <w:rPr>
          <w:rFonts w:ascii="Arial" w:hAnsi="Arial" w:cs="Arial"/>
          <w:sz w:val="24"/>
          <w:szCs w:val="24"/>
        </w:rPr>
      </w:pPr>
      <w:r w:rsidRPr="007421E0">
        <w:rPr>
          <w:rFonts w:ascii="Arial" w:hAnsi="Arial" w:cs="Arial"/>
          <w:sz w:val="24"/>
          <w:szCs w:val="24"/>
        </w:rPr>
        <w:t>• maximise the quality of teaching and learning at the school</w:t>
      </w:r>
    </w:p>
    <w:p w14:paraId="0222B4C9" w14:textId="77777777" w:rsidR="0001749C" w:rsidRPr="007421E0" w:rsidRDefault="0001749C" w:rsidP="0001749C">
      <w:pPr>
        <w:rPr>
          <w:rFonts w:ascii="Arial" w:hAnsi="Arial" w:cs="Arial"/>
          <w:sz w:val="24"/>
          <w:szCs w:val="24"/>
        </w:rPr>
      </w:pPr>
      <w:r w:rsidRPr="007421E0">
        <w:rPr>
          <w:rFonts w:ascii="Arial" w:hAnsi="Arial" w:cs="Arial"/>
          <w:sz w:val="24"/>
          <w:szCs w:val="24"/>
        </w:rPr>
        <w:t xml:space="preserve">• support the recruitment and retention of a high quality teacher workforce </w:t>
      </w:r>
    </w:p>
    <w:p w14:paraId="087E2C02" w14:textId="77777777" w:rsidR="0001749C" w:rsidRPr="007421E0" w:rsidRDefault="0001749C" w:rsidP="0001749C">
      <w:pPr>
        <w:rPr>
          <w:rFonts w:ascii="Arial" w:hAnsi="Arial" w:cs="Arial"/>
          <w:sz w:val="24"/>
          <w:szCs w:val="24"/>
        </w:rPr>
      </w:pPr>
      <w:r w:rsidRPr="007421E0">
        <w:rPr>
          <w:rFonts w:ascii="Arial" w:hAnsi="Arial" w:cs="Arial"/>
          <w:sz w:val="24"/>
          <w:szCs w:val="24"/>
        </w:rPr>
        <w:t xml:space="preserve">• enable the school to recognise and reward teachers appropriately for their </w:t>
      </w:r>
    </w:p>
    <w:p w14:paraId="6B6B09EA" w14:textId="77777777" w:rsidR="0001749C" w:rsidRPr="007421E0" w:rsidRDefault="0001749C" w:rsidP="0001749C">
      <w:pPr>
        <w:rPr>
          <w:rFonts w:ascii="Arial" w:hAnsi="Arial" w:cs="Arial"/>
          <w:sz w:val="24"/>
          <w:szCs w:val="24"/>
        </w:rPr>
      </w:pPr>
      <w:r w:rsidRPr="007421E0">
        <w:rPr>
          <w:rFonts w:ascii="Arial" w:hAnsi="Arial" w:cs="Arial"/>
          <w:sz w:val="24"/>
          <w:szCs w:val="24"/>
        </w:rPr>
        <w:t xml:space="preserve">contribution to the school </w:t>
      </w:r>
    </w:p>
    <w:p w14:paraId="046847E5" w14:textId="77777777" w:rsidR="0001749C" w:rsidRPr="007421E0" w:rsidRDefault="0001749C" w:rsidP="0001749C">
      <w:pPr>
        <w:rPr>
          <w:rFonts w:ascii="Arial" w:hAnsi="Arial" w:cs="Arial"/>
          <w:sz w:val="24"/>
          <w:szCs w:val="24"/>
        </w:rPr>
      </w:pPr>
      <w:r w:rsidRPr="007421E0">
        <w:rPr>
          <w:rFonts w:ascii="Arial" w:hAnsi="Arial" w:cs="Arial"/>
          <w:sz w:val="24"/>
          <w:szCs w:val="24"/>
        </w:rPr>
        <w:t xml:space="preserve">• help to ensure that decisions on pay are managed in a fair, just and transparent </w:t>
      </w:r>
    </w:p>
    <w:p w14:paraId="2F9AC421" w14:textId="4FB0DEC7" w:rsidR="0001749C" w:rsidRPr="00642DCE" w:rsidRDefault="0001749C" w:rsidP="0001749C">
      <w:pPr>
        <w:rPr>
          <w:rFonts w:ascii="Arial" w:hAnsi="Arial" w:cs="Arial"/>
          <w:sz w:val="24"/>
          <w:szCs w:val="24"/>
        </w:rPr>
      </w:pPr>
      <w:r w:rsidRPr="007421E0">
        <w:rPr>
          <w:rFonts w:ascii="Arial" w:hAnsi="Arial" w:cs="Arial"/>
          <w:sz w:val="24"/>
          <w:szCs w:val="24"/>
        </w:rPr>
        <w:t>way whilst eliminating unnecessary bureaucracy for all concerned.</w:t>
      </w:r>
    </w:p>
    <w:p w14:paraId="73839E99" w14:textId="2B2841C9" w:rsidR="00CF5E91" w:rsidRDefault="0001749C" w:rsidP="007E27A6">
      <w:pPr>
        <w:rPr>
          <w:rFonts w:ascii="Arial" w:eastAsia="Times New Roman" w:hAnsi="Arial" w:cs="Arial"/>
          <w:color w:val="FF0000"/>
          <w:sz w:val="32"/>
          <w:szCs w:val="24"/>
          <w:lang w:eastAsia="en-GB"/>
        </w:rPr>
      </w:pPr>
      <w:r w:rsidRPr="00642DCE">
        <w:rPr>
          <w:rFonts w:ascii="Arial" w:hAnsi="Arial" w:cs="Arial"/>
          <w:sz w:val="24"/>
          <w:szCs w:val="24"/>
        </w:rPr>
        <w:t xml:space="preserve">Pay decisions at this school are made by </w:t>
      </w:r>
      <w:r w:rsidRPr="007421E0">
        <w:rPr>
          <w:rFonts w:ascii="Arial" w:hAnsi="Arial" w:cs="Arial"/>
          <w:sz w:val="24"/>
          <w:szCs w:val="24"/>
        </w:rPr>
        <w:t>a pay committee of the govern</w:t>
      </w:r>
      <w:r w:rsidR="0032487F" w:rsidRPr="007421E0">
        <w:rPr>
          <w:rFonts w:ascii="Arial" w:hAnsi="Arial" w:cs="Arial"/>
          <w:sz w:val="24"/>
          <w:szCs w:val="24"/>
        </w:rPr>
        <w:t>ing</w:t>
      </w:r>
      <w:r w:rsidRPr="007421E0">
        <w:rPr>
          <w:rFonts w:ascii="Arial" w:hAnsi="Arial" w:cs="Arial"/>
          <w:sz w:val="24"/>
          <w:szCs w:val="24"/>
        </w:rPr>
        <w:t xml:space="preserve"> board.</w:t>
      </w:r>
    </w:p>
    <w:p w14:paraId="3B1752E0" w14:textId="5B06E1E7" w:rsidR="000A7D26" w:rsidRPr="00BF4AAB" w:rsidRDefault="00BF4AAB" w:rsidP="000A7D26">
      <w:pPr>
        <w:pStyle w:val="Heading1"/>
        <w:spacing w:before="0"/>
        <w:rPr>
          <w:rFonts w:ascii="Arial" w:eastAsia="Times New Roman" w:hAnsi="Arial" w:cs="Arial"/>
          <w:color w:val="008080"/>
          <w:sz w:val="32"/>
          <w:szCs w:val="24"/>
          <w:lang w:eastAsia="en-GB"/>
        </w:rPr>
      </w:pPr>
      <w:r w:rsidRPr="00BF4AAB">
        <w:rPr>
          <w:rFonts w:ascii="Arial" w:eastAsia="Times New Roman" w:hAnsi="Arial" w:cs="Arial"/>
          <w:color w:val="008080"/>
          <w:sz w:val="32"/>
          <w:szCs w:val="24"/>
          <w:lang w:eastAsia="en-GB"/>
        </w:rPr>
        <w:t>2.</w:t>
      </w:r>
      <w:r w:rsidRPr="00BF4AAB">
        <w:rPr>
          <w:rFonts w:ascii="Arial" w:eastAsia="Times New Roman" w:hAnsi="Arial" w:cs="Arial"/>
          <w:color w:val="008080"/>
          <w:sz w:val="32"/>
          <w:szCs w:val="24"/>
          <w:lang w:eastAsia="en-GB"/>
        </w:rPr>
        <w:tab/>
      </w:r>
      <w:r w:rsidR="000A7D26" w:rsidRPr="00BF4AAB">
        <w:rPr>
          <w:rFonts w:ascii="Arial" w:eastAsia="Times New Roman" w:hAnsi="Arial" w:cs="Arial"/>
          <w:color w:val="008080"/>
          <w:sz w:val="32"/>
          <w:szCs w:val="24"/>
          <w:lang w:eastAsia="en-GB"/>
        </w:rPr>
        <w:t xml:space="preserve">Equalities </w:t>
      </w:r>
      <w:r w:rsidR="00CF5E91" w:rsidRPr="00BF4AAB">
        <w:rPr>
          <w:rFonts w:ascii="Arial" w:eastAsia="Times New Roman" w:hAnsi="Arial" w:cs="Arial"/>
          <w:color w:val="008080"/>
          <w:sz w:val="32"/>
          <w:szCs w:val="24"/>
          <w:lang w:eastAsia="en-GB"/>
        </w:rPr>
        <w:t>and Pay Progression</w:t>
      </w:r>
    </w:p>
    <w:p w14:paraId="0E228734" w14:textId="77777777" w:rsidR="000A7D26" w:rsidRPr="00CB79A5" w:rsidRDefault="000A7D26" w:rsidP="000A7D26">
      <w:pPr>
        <w:pStyle w:val="NoSpacing"/>
      </w:pPr>
    </w:p>
    <w:p w14:paraId="08D32DBA" w14:textId="06914577" w:rsidR="000A7D26" w:rsidRPr="00CB79A5" w:rsidRDefault="000A7D26" w:rsidP="000A7D26">
      <w:pPr>
        <w:pStyle w:val="NoSpacing"/>
      </w:pPr>
      <w:r w:rsidRPr="00CB79A5">
        <w:t>The Governing Board will ensure that its processes are open, transparent and fair.  All decisions will be objectively justified.  Adjustments will be made to take account of special circumstances, e.g. an absence on maternity or long-term sick leave.  The exact adjustments will be made on a case-by-case basis, depending on the individual teacher’s circumstances and the school’s circumstances.</w:t>
      </w:r>
    </w:p>
    <w:p w14:paraId="13B3DF7B" w14:textId="77777777" w:rsidR="000A7D26" w:rsidRPr="000A7D26" w:rsidRDefault="000A7D26" w:rsidP="000A7D26">
      <w:pPr>
        <w:pStyle w:val="NoSpacing"/>
        <w:rPr>
          <w:color w:val="FF0000"/>
        </w:rPr>
      </w:pPr>
    </w:p>
    <w:p w14:paraId="001AB4C6" w14:textId="59ABED61" w:rsidR="000A7D26" w:rsidRPr="007641F0" w:rsidRDefault="00BF4AAB" w:rsidP="007641F0">
      <w:pPr>
        <w:pStyle w:val="NoSpacing"/>
        <w:rPr>
          <w:b/>
          <w:bCs/>
          <w:color w:val="008080"/>
          <w:sz w:val="32"/>
          <w:szCs w:val="32"/>
          <w:lang w:eastAsia="en-GB"/>
        </w:rPr>
      </w:pPr>
      <w:r w:rsidRPr="007641F0">
        <w:rPr>
          <w:b/>
          <w:bCs/>
          <w:color w:val="008080"/>
          <w:sz w:val="32"/>
          <w:szCs w:val="32"/>
          <w:lang w:eastAsia="en-GB"/>
        </w:rPr>
        <w:t>3.</w:t>
      </w:r>
      <w:r w:rsidRPr="007641F0">
        <w:rPr>
          <w:b/>
          <w:bCs/>
          <w:color w:val="008080"/>
          <w:sz w:val="32"/>
          <w:szCs w:val="32"/>
          <w:lang w:eastAsia="en-GB"/>
        </w:rPr>
        <w:tab/>
      </w:r>
      <w:r w:rsidR="000A7D26" w:rsidRPr="007641F0">
        <w:rPr>
          <w:b/>
          <w:bCs/>
          <w:color w:val="008080"/>
          <w:sz w:val="32"/>
          <w:szCs w:val="32"/>
          <w:lang w:eastAsia="en-GB"/>
        </w:rPr>
        <w:t>Job Descriptions</w:t>
      </w:r>
    </w:p>
    <w:p w14:paraId="1B95CC66" w14:textId="77777777" w:rsidR="000A7D26" w:rsidRPr="00CB79A5" w:rsidRDefault="000A7D26" w:rsidP="007641F0">
      <w:pPr>
        <w:pStyle w:val="NoSpacing"/>
        <w:rPr>
          <w:b/>
        </w:rPr>
      </w:pPr>
    </w:p>
    <w:p w14:paraId="5CCF2EEF" w14:textId="77777777" w:rsidR="000A7D26" w:rsidRPr="00CB79A5" w:rsidRDefault="000A7D26" w:rsidP="000A7D26">
      <w:pPr>
        <w:pStyle w:val="NoSpacing"/>
      </w:pPr>
      <w:r w:rsidRPr="00CB79A5">
        <w:t xml:space="preserve">The Headteacher will ensure that each member of staff is provided with a job description in accordance with the staffing structure agreed by the Governing Board (see Appendix E).  Job descriptions may be reviewed from time to time, in consultation with the individual employee concerned, in order to make reasonable changes in the light of the changing needs of the school.  Job descriptions will identify key areas of responsibility. </w:t>
      </w:r>
    </w:p>
    <w:p w14:paraId="0A7B8150" w14:textId="77777777" w:rsidR="000A7D26" w:rsidRDefault="000A7D26" w:rsidP="0001749C">
      <w:pPr>
        <w:rPr>
          <w:rFonts w:ascii="Arial" w:hAnsi="Arial" w:cs="Arial"/>
          <w:b/>
          <w:bCs/>
          <w:color w:val="00B050"/>
          <w:sz w:val="32"/>
          <w:szCs w:val="32"/>
        </w:rPr>
      </w:pPr>
    </w:p>
    <w:p w14:paraId="02706088" w14:textId="31E1745F" w:rsidR="000A7D26" w:rsidRPr="001506E7" w:rsidRDefault="00BF4AAB" w:rsidP="001506E7">
      <w:pPr>
        <w:pStyle w:val="NoSpacing"/>
        <w:rPr>
          <w:b/>
          <w:bCs/>
          <w:color w:val="008080"/>
          <w:sz w:val="32"/>
          <w:szCs w:val="32"/>
        </w:rPr>
      </w:pPr>
      <w:r w:rsidRPr="001506E7">
        <w:rPr>
          <w:b/>
          <w:bCs/>
          <w:color w:val="008080"/>
          <w:sz w:val="32"/>
          <w:szCs w:val="32"/>
        </w:rPr>
        <w:t>4.</w:t>
      </w:r>
      <w:r w:rsidRPr="001506E7">
        <w:rPr>
          <w:b/>
          <w:bCs/>
          <w:color w:val="008080"/>
          <w:sz w:val="32"/>
          <w:szCs w:val="32"/>
        </w:rPr>
        <w:tab/>
      </w:r>
      <w:r w:rsidR="000A7D26" w:rsidRPr="001506E7">
        <w:rPr>
          <w:b/>
          <w:bCs/>
          <w:color w:val="008080"/>
          <w:sz w:val="32"/>
          <w:szCs w:val="32"/>
        </w:rPr>
        <w:t>Pay Records</w:t>
      </w:r>
    </w:p>
    <w:p w14:paraId="2C33F3FC" w14:textId="77777777" w:rsidR="000A7D26" w:rsidRPr="001506E7" w:rsidRDefault="000A7D26" w:rsidP="001506E7">
      <w:pPr>
        <w:pStyle w:val="NoSpacing"/>
      </w:pPr>
    </w:p>
    <w:p w14:paraId="6023D553" w14:textId="50C00D50" w:rsidR="000A7D26" w:rsidRPr="001506E7" w:rsidRDefault="00CB79A5" w:rsidP="001506E7">
      <w:pPr>
        <w:pStyle w:val="NoSpacing"/>
      </w:pPr>
      <w:r w:rsidRPr="001506E7">
        <w:t xml:space="preserve">Both the School and </w:t>
      </w:r>
      <w:r w:rsidR="000A7D26" w:rsidRPr="001506E7">
        <w:t xml:space="preserve">Teachers should keep their own employment records including appraisal and pay documentation.  </w:t>
      </w:r>
    </w:p>
    <w:p w14:paraId="5C383C2B" w14:textId="77777777" w:rsidR="001506E7" w:rsidRDefault="001506E7" w:rsidP="001506E7">
      <w:pPr>
        <w:pStyle w:val="NoSpacing"/>
        <w:rPr>
          <w:rFonts w:eastAsia="Times New Roman"/>
          <w:color w:val="008080"/>
          <w:sz w:val="32"/>
          <w:lang w:eastAsia="en-GB"/>
        </w:rPr>
      </w:pPr>
    </w:p>
    <w:p w14:paraId="1A9D1C2F" w14:textId="0982064C" w:rsidR="000A7D26" w:rsidRPr="001506E7" w:rsidRDefault="00BF4AAB" w:rsidP="001506E7">
      <w:pPr>
        <w:pStyle w:val="NoSpacing"/>
        <w:rPr>
          <w:rFonts w:eastAsia="Times New Roman"/>
          <w:b/>
          <w:bCs/>
          <w:color w:val="008080"/>
          <w:sz w:val="32"/>
          <w:lang w:eastAsia="en-GB"/>
        </w:rPr>
      </w:pPr>
      <w:r w:rsidRPr="001506E7">
        <w:rPr>
          <w:rFonts w:eastAsia="Times New Roman"/>
          <w:b/>
          <w:bCs/>
          <w:color w:val="008080"/>
          <w:sz w:val="32"/>
          <w:lang w:eastAsia="en-GB"/>
        </w:rPr>
        <w:t>5.</w:t>
      </w:r>
      <w:r w:rsidRPr="001506E7">
        <w:rPr>
          <w:rFonts w:eastAsia="Times New Roman"/>
          <w:b/>
          <w:bCs/>
          <w:color w:val="008080"/>
          <w:sz w:val="32"/>
          <w:lang w:eastAsia="en-GB"/>
        </w:rPr>
        <w:tab/>
      </w:r>
      <w:r w:rsidR="000A7D26" w:rsidRPr="001506E7">
        <w:rPr>
          <w:rFonts w:eastAsia="Times New Roman"/>
          <w:b/>
          <w:bCs/>
          <w:color w:val="008080"/>
          <w:sz w:val="32"/>
          <w:lang w:eastAsia="en-GB"/>
        </w:rPr>
        <w:t>Appraisal</w:t>
      </w:r>
    </w:p>
    <w:p w14:paraId="184F0860" w14:textId="77777777" w:rsidR="000A7D26" w:rsidRPr="00E028EF" w:rsidRDefault="000A7D26" w:rsidP="001506E7">
      <w:pPr>
        <w:pStyle w:val="NoSpacing"/>
        <w:rPr>
          <w:rFonts w:ascii="Verdana" w:hAnsi="Arial Unicode MS"/>
        </w:rPr>
      </w:pPr>
    </w:p>
    <w:p w14:paraId="160DE175" w14:textId="77777777" w:rsidR="00B51B87" w:rsidRPr="00E028EF" w:rsidRDefault="000A7D26" w:rsidP="001506E7">
      <w:pPr>
        <w:pStyle w:val="NoSpacing"/>
        <w:rPr>
          <w:kern w:val="36"/>
        </w:rPr>
      </w:pPr>
      <w:r w:rsidRPr="00E028EF">
        <w:t xml:space="preserve">The Governing Board will comply with </w:t>
      </w:r>
      <w:r w:rsidRPr="00E028EF">
        <w:rPr>
          <w:kern w:val="36"/>
        </w:rPr>
        <w:t>The Education (School Teachers’ Appraisal) (England)</w:t>
      </w:r>
    </w:p>
    <w:p w14:paraId="76304648" w14:textId="77777777" w:rsidR="00B51B87" w:rsidRPr="00E028EF" w:rsidRDefault="000A7D26" w:rsidP="001506E7">
      <w:pPr>
        <w:pStyle w:val="NoSpacing"/>
      </w:pPr>
      <w:r w:rsidRPr="00E028EF">
        <w:rPr>
          <w:kern w:val="36"/>
        </w:rPr>
        <w:t>Regulations 2012</w:t>
      </w:r>
      <w:r w:rsidRPr="00E028EF">
        <w:rPr>
          <w:b/>
        </w:rPr>
        <w:t xml:space="preserve"> </w:t>
      </w:r>
      <w:r w:rsidRPr="00E028EF">
        <w:t>concerning the appraisal of teachers as a key mechanism for the continuin</w:t>
      </w:r>
      <w:r w:rsidR="00B51B87" w:rsidRPr="00E028EF">
        <w:t>g</w:t>
      </w:r>
    </w:p>
    <w:p w14:paraId="53587163" w14:textId="77777777" w:rsidR="00B51B87" w:rsidRPr="00E028EF" w:rsidRDefault="000A7D26" w:rsidP="000A7D26">
      <w:pPr>
        <w:pStyle w:val="NoSpacing"/>
        <w:ind w:left="720" w:hanging="720"/>
      </w:pPr>
      <w:r w:rsidRPr="00E028EF">
        <w:t>improvement of the School.  The arrangements for appraisal in the school are set out in a</w:t>
      </w:r>
    </w:p>
    <w:p w14:paraId="2B01016D" w14:textId="0302D4C9" w:rsidR="000A7D26" w:rsidRPr="00E028EF" w:rsidRDefault="000A7D26" w:rsidP="000A7D26">
      <w:pPr>
        <w:pStyle w:val="NoSpacing"/>
        <w:ind w:left="720" w:hanging="720"/>
      </w:pPr>
      <w:r w:rsidRPr="00E028EF">
        <w:t xml:space="preserve">separate policy document.  </w:t>
      </w:r>
    </w:p>
    <w:p w14:paraId="60A06F10" w14:textId="77777777" w:rsidR="000A7D26" w:rsidRPr="00E028EF" w:rsidRDefault="000A7D26" w:rsidP="000A7D26">
      <w:pPr>
        <w:pStyle w:val="NoSpacing"/>
      </w:pPr>
    </w:p>
    <w:p w14:paraId="574F5BAC" w14:textId="74153DA1" w:rsidR="000A7D26" w:rsidRPr="00E028EF" w:rsidRDefault="000A7D26" w:rsidP="00B51B87">
      <w:pPr>
        <w:pStyle w:val="NoSpacing"/>
      </w:pPr>
      <w:r w:rsidRPr="00E028EF">
        <w:t>Governors will ensure that in relation to pay decisions the outcomes of the appraisal process are taken into account in accordance with the requirements of STPCD 2024</w:t>
      </w:r>
      <w:r w:rsidR="00B51B87" w:rsidRPr="00E028EF">
        <w:t xml:space="preserve"> </w:t>
      </w:r>
      <w:r w:rsidRPr="00E028EF">
        <w:t xml:space="preserve">Paragraph 19 and the School’s appraisal policy. </w:t>
      </w:r>
    </w:p>
    <w:p w14:paraId="1A7CAA4E" w14:textId="77777777" w:rsidR="000A7D26" w:rsidRPr="00E028EF" w:rsidRDefault="000A7D26" w:rsidP="000A7D26">
      <w:pPr>
        <w:pStyle w:val="NoSpacing"/>
      </w:pPr>
    </w:p>
    <w:p w14:paraId="1D96B03D" w14:textId="77777777" w:rsidR="002E7174" w:rsidRPr="00E028EF" w:rsidRDefault="000A7D26" w:rsidP="000A7D26">
      <w:pPr>
        <w:pStyle w:val="NoSpacing"/>
        <w:ind w:left="720" w:hanging="720"/>
      </w:pPr>
      <w:r w:rsidRPr="00E028EF">
        <w:t>The Leadership Team will moderate objectives; assessment and initial pay</w:t>
      </w:r>
      <w:r w:rsidR="002E7174" w:rsidRPr="00E028EF">
        <w:t xml:space="preserve"> </w:t>
      </w:r>
      <w:r w:rsidRPr="00E028EF">
        <w:t>recommendations to</w:t>
      </w:r>
    </w:p>
    <w:p w14:paraId="3B9E3D7D" w14:textId="4E395BD1" w:rsidR="000A7D26" w:rsidRPr="00CB79A5" w:rsidRDefault="000A7D26" w:rsidP="001506E7">
      <w:pPr>
        <w:pStyle w:val="NoSpacing"/>
      </w:pPr>
      <w:r w:rsidRPr="00E028EF">
        <w:t>ensure consistency, fairness and compliance with the school’s equalit</w:t>
      </w:r>
      <w:r w:rsidR="00B51B87" w:rsidRPr="00E028EF">
        <w:t>y</w:t>
      </w:r>
      <w:r w:rsidR="002E7174" w:rsidRPr="00E028EF">
        <w:t xml:space="preserve"> </w:t>
      </w:r>
      <w:r w:rsidRPr="00E028EF">
        <w:t>obligations.</w:t>
      </w:r>
      <w:r w:rsidRPr="00CB79A5">
        <w:t xml:space="preserve"> </w:t>
      </w:r>
    </w:p>
    <w:p w14:paraId="7B76E0DB" w14:textId="77777777" w:rsidR="000A7D26" w:rsidRDefault="000A7D26" w:rsidP="001506E7">
      <w:pPr>
        <w:pStyle w:val="NoSpacing"/>
        <w:rPr>
          <w:b/>
          <w:bCs/>
          <w:color w:val="00B050"/>
          <w:sz w:val="32"/>
          <w:szCs w:val="32"/>
        </w:rPr>
      </w:pPr>
    </w:p>
    <w:p w14:paraId="1DDB8020" w14:textId="27767D6F" w:rsidR="00B51B87" w:rsidRPr="001506E7" w:rsidRDefault="00BF4AAB" w:rsidP="001506E7">
      <w:pPr>
        <w:pStyle w:val="NoSpacing"/>
        <w:rPr>
          <w:rFonts w:eastAsia="Times New Roman"/>
          <w:b/>
          <w:bCs/>
          <w:color w:val="008080"/>
          <w:sz w:val="32"/>
          <w:szCs w:val="32"/>
          <w:lang w:eastAsia="en-GB"/>
        </w:rPr>
      </w:pPr>
      <w:r w:rsidRPr="001506E7">
        <w:rPr>
          <w:rFonts w:eastAsia="Times New Roman"/>
          <w:b/>
          <w:bCs/>
          <w:color w:val="008080"/>
          <w:sz w:val="32"/>
          <w:szCs w:val="32"/>
          <w:lang w:eastAsia="en-GB"/>
        </w:rPr>
        <w:t>6.</w:t>
      </w:r>
      <w:r w:rsidRPr="001506E7">
        <w:rPr>
          <w:rFonts w:eastAsia="Times New Roman"/>
          <w:b/>
          <w:bCs/>
          <w:color w:val="008080"/>
          <w:sz w:val="32"/>
          <w:szCs w:val="32"/>
          <w:lang w:eastAsia="en-GB"/>
        </w:rPr>
        <w:tab/>
      </w:r>
      <w:bookmarkStart w:id="0" w:name="_Hlk175909024"/>
      <w:r w:rsidR="00516A3E" w:rsidRPr="001506E7">
        <w:rPr>
          <w:rFonts w:eastAsia="Times New Roman"/>
          <w:b/>
          <w:bCs/>
          <w:color w:val="008080"/>
          <w:sz w:val="32"/>
          <w:szCs w:val="32"/>
          <w:lang w:eastAsia="en-GB"/>
        </w:rPr>
        <w:t>O</w:t>
      </w:r>
      <w:r w:rsidR="00B51B87" w:rsidRPr="001506E7">
        <w:rPr>
          <w:rFonts w:eastAsia="Times New Roman"/>
          <w:b/>
          <w:bCs/>
          <w:color w:val="008080"/>
          <w:sz w:val="32"/>
          <w:szCs w:val="32"/>
          <w:lang w:eastAsia="en-GB"/>
        </w:rPr>
        <w:t>bligations</w:t>
      </w:r>
    </w:p>
    <w:p w14:paraId="08CF0ACB" w14:textId="77777777" w:rsidR="00B51B87" w:rsidRPr="00B51B87" w:rsidRDefault="00B51B87" w:rsidP="001506E7">
      <w:pPr>
        <w:pStyle w:val="NoSpacing"/>
        <w:rPr>
          <w:rFonts w:ascii="Verdana" w:hAnsi="Arial Unicode MS"/>
          <w:color w:val="FF0000"/>
        </w:rPr>
      </w:pPr>
    </w:p>
    <w:p w14:paraId="3A199B21" w14:textId="50EDD844" w:rsidR="00516A3E" w:rsidRPr="00516A3E" w:rsidRDefault="00516A3E" w:rsidP="001506E7">
      <w:pPr>
        <w:pStyle w:val="NoSpacing"/>
      </w:pPr>
      <w:r w:rsidRPr="00516A3E">
        <w:t>The Governing Board, Headteacher &amp; Teacher will fulfil its obligations as set out in the School’s Appraisal Policy and in accordance with the School Teachers’ Pay and Conditions (STPCD)</w:t>
      </w:r>
      <w:r w:rsidR="003C227C">
        <w:t>, t</w:t>
      </w:r>
      <w:r w:rsidRPr="00516A3E">
        <w:t xml:space="preserve">he Conditions of Service for School Teachers in England and Wales (commonly known as the ‘Burgundy Book’) and the National Joint Council for Local Government Services National Agreement on Pay and Conditions of Service (Green Book) and </w:t>
      </w:r>
      <w:r w:rsidRPr="007421E0">
        <w:t>the Council’s pay/grading system.</w:t>
      </w:r>
    </w:p>
    <w:p w14:paraId="0361125D" w14:textId="77777777" w:rsidR="00516A3E" w:rsidRPr="00516A3E" w:rsidRDefault="00516A3E" w:rsidP="00516A3E">
      <w:pPr>
        <w:spacing w:after="0" w:line="240" w:lineRule="auto"/>
        <w:rPr>
          <w:rFonts w:ascii="Arial" w:hAnsi="Arial" w:cs="Arial"/>
          <w:sz w:val="24"/>
          <w:szCs w:val="24"/>
        </w:rPr>
      </w:pPr>
    </w:p>
    <w:p w14:paraId="3E0A374D" w14:textId="77777777" w:rsidR="00516A3E" w:rsidRPr="00516A3E" w:rsidRDefault="00516A3E" w:rsidP="00516A3E">
      <w:pPr>
        <w:spacing w:after="0" w:line="240" w:lineRule="auto"/>
        <w:rPr>
          <w:rFonts w:ascii="Arial" w:hAnsi="Arial" w:cs="Arial"/>
          <w:sz w:val="24"/>
          <w:szCs w:val="24"/>
        </w:rPr>
      </w:pPr>
      <w:r w:rsidRPr="00516A3E">
        <w:rPr>
          <w:rFonts w:ascii="Arial" w:hAnsi="Arial" w:cs="Arial"/>
          <w:sz w:val="24"/>
          <w:szCs w:val="24"/>
        </w:rPr>
        <w:t>The Headteacher will submit any responses made by employees and trade unions during the consultation on updated pay policies to the Governing Board for approval.</w:t>
      </w:r>
    </w:p>
    <w:p w14:paraId="28F863AF" w14:textId="77777777" w:rsidR="00516A3E" w:rsidRPr="00516A3E" w:rsidRDefault="00516A3E" w:rsidP="00516A3E">
      <w:pPr>
        <w:spacing w:after="0" w:line="240" w:lineRule="auto"/>
        <w:rPr>
          <w:rFonts w:ascii="Arial" w:hAnsi="Arial" w:cs="Arial"/>
          <w:sz w:val="24"/>
          <w:szCs w:val="24"/>
        </w:rPr>
      </w:pPr>
    </w:p>
    <w:p w14:paraId="5C14FAD4" w14:textId="77777777" w:rsidR="00516A3E" w:rsidRPr="007B440D" w:rsidRDefault="00516A3E" w:rsidP="007B440D">
      <w:pPr>
        <w:pStyle w:val="NoSpacing"/>
      </w:pPr>
      <w:r w:rsidRPr="00516A3E">
        <w:rPr>
          <w:b/>
          <w:bCs/>
        </w:rPr>
        <w:t>Living Wage</w:t>
      </w:r>
      <w:r w:rsidRPr="00516A3E">
        <w:t>: In line with the decision made at the Council meeting on 25</w:t>
      </w:r>
      <w:r w:rsidRPr="00516A3E">
        <w:rPr>
          <w:vertAlign w:val="superscript"/>
        </w:rPr>
        <w:t>th</w:t>
      </w:r>
      <w:r w:rsidRPr="00516A3E">
        <w:t xml:space="preserve"> April 2013 to approve the implementation of the Living Wage (as determined by the Living Wage Foundation) the Living Wage was introduced at this school from 1 April 2014, If the pay of any employee falls below the level of the Living Wage a supplement to their salary will be paid to bring in line </w:t>
      </w:r>
      <w:r w:rsidRPr="007B440D">
        <w:t>with the Living Wage.</w:t>
      </w:r>
    </w:p>
    <w:p w14:paraId="11BF3EE7" w14:textId="77777777" w:rsidR="00516A3E" w:rsidRPr="007B440D" w:rsidRDefault="00516A3E" w:rsidP="007B440D">
      <w:pPr>
        <w:pStyle w:val="NoSpacing"/>
      </w:pPr>
    </w:p>
    <w:p w14:paraId="4A1C68F5" w14:textId="1F2A7776" w:rsidR="00B51B87" w:rsidRPr="007B440D" w:rsidRDefault="00455B94" w:rsidP="007B440D">
      <w:pPr>
        <w:pStyle w:val="NoSpacing"/>
        <w:rPr>
          <w:b/>
          <w:bCs/>
          <w:color w:val="008080"/>
          <w:sz w:val="32"/>
          <w:szCs w:val="32"/>
        </w:rPr>
      </w:pPr>
      <w:bookmarkStart w:id="1" w:name="_Toc86411870"/>
      <w:bookmarkEnd w:id="0"/>
      <w:r w:rsidRPr="007B440D">
        <w:rPr>
          <w:b/>
          <w:bCs/>
          <w:color w:val="008080"/>
          <w:sz w:val="32"/>
          <w:szCs w:val="32"/>
        </w:rPr>
        <w:t>7</w:t>
      </w:r>
      <w:r w:rsidR="00BF4AAB" w:rsidRPr="007B440D">
        <w:rPr>
          <w:b/>
          <w:bCs/>
          <w:color w:val="008080"/>
          <w:sz w:val="32"/>
          <w:szCs w:val="32"/>
        </w:rPr>
        <w:t>.</w:t>
      </w:r>
      <w:r w:rsidR="00BF4AAB" w:rsidRPr="007B440D">
        <w:rPr>
          <w:b/>
          <w:bCs/>
          <w:color w:val="008080"/>
          <w:sz w:val="32"/>
          <w:szCs w:val="32"/>
        </w:rPr>
        <w:tab/>
      </w:r>
      <w:r w:rsidR="00B51B87" w:rsidRPr="007B440D">
        <w:rPr>
          <w:b/>
          <w:bCs/>
          <w:color w:val="008080"/>
          <w:sz w:val="32"/>
          <w:szCs w:val="32"/>
        </w:rPr>
        <w:t>Differentials</w:t>
      </w:r>
      <w:bookmarkEnd w:id="1"/>
    </w:p>
    <w:p w14:paraId="3EF3583E" w14:textId="77777777" w:rsidR="00B51B87" w:rsidRPr="007B440D" w:rsidRDefault="00B51B87" w:rsidP="007B440D">
      <w:pPr>
        <w:pStyle w:val="NoSpacing"/>
      </w:pPr>
    </w:p>
    <w:p w14:paraId="61C50F2B" w14:textId="77777777" w:rsidR="0074288A" w:rsidRPr="00CB79A5" w:rsidRDefault="00B51B87" w:rsidP="00B51B87">
      <w:pPr>
        <w:pStyle w:val="NoSpacing"/>
        <w:ind w:left="720" w:hanging="720"/>
      </w:pPr>
      <w:r w:rsidRPr="00CB79A5">
        <w:t>Appropriate differentials will be created and maintained between posts within the school,</w:t>
      </w:r>
    </w:p>
    <w:p w14:paraId="57E47EBD" w14:textId="77777777" w:rsidR="0074288A" w:rsidRPr="00CB79A5" w:rsidRDefault="00B51B87" w:rsidP="00B51B87">
      <w:pPr>
        <w:pStyle w:val="NoSpacing"/>
        <w:ind w:left="720" w:hanging="720"/>
      </w:pPr>
      <w:r w:rsidRPr="00CB79A5">
        <w:t>recognising accountability and job weight, and the Governing board’s need to recruit, retain and</w:t>
      </w:r>
    </w:p>
    <w:p w14:paraId="188D292E" w14:textId="73DEFF89" w:rsidR="00B51B87" w:rsidRPr="00CB79A5" w:rsidRDefault="00B51B87" w:rsidP="00B51B87">
      <w:pPr>
        <w:pStyle w:val="NoSpacing"/>
        <w:ind w:left="720" w:hanging="720"/>
      </w:pPr>
      <w:r w:rsidRPr="00CB79A5">
        <w:t>motivate sufficient employees of the required quality at all levels.</w:t>
      </w:r>
    </w:p>
    <w:p w14:paraId="7A717757" w14:textId="77777777" w:rsidR="00B51B87" w:rsidRPr="00CB79A5" w:rsidRDefault="00B51B87" w:rsidP="00B51B87">
      <w:pPr>
        <w:pStyle w:val="NoSpacing"/>
      </w:pPr>
    </w:p>
    <w:p w14:paraId="6DFC3632" w14:textId="4791D91B" w:rsidR="00B51B87" w:rsidRPr="00BF4AAB" w:rsidRDefault="00455B94" w:rsidP="00B51B87">
      <w:pPr>
        <w:pStyle w:val="Heading1"/>
        <w:spacing w:before="0"/>
        <w:rPr>
          <w:rFonts w:ascii="Arial" w:eastAsia="Times New Roman" w:hAnsi="Arial" w:cs="Arial"/>
          <w:color w:val="008080"/>
          <w:sz w:val="32"/>
          <w:szCs w:val="24"/>
          <w:lang w:eastAsia="en-GB"/>
        </w:rPr>
      </w:pPr>
      <w:bookmarkStart w:id="2" w:name="_Toc86411871"/>
      <w:r>
        <w:rPr>
          <w:rFonts w:ascii="Arial" w:eastAsia="Times New Roman" w:hAnsi="Arial" w:cs="Arial"/>
          <w:color w:val="008080"/>
          <w:sz w:val="32"/>
          <w:szCs w:val="24"/>
          <w:lang w:eastAsia="en-GB"/>
        </w:rPr>
        <w:t>8</w:t>
      </w:r>
      <w:r w:rsidR="00BF4AAB" w:rsidRPr="00BF4AAB">
        <w:rPr>
          <w:rFonts w:ascii="Arial" w:eastAsia="Times New Roman" w:hAnsi="Arial" w:cs="Arial"/>
          <w:color w:val="008080"/>
          <w:sz w:val="32"/>
          <w:szCs w:val="24"/>
          <w:lang w:eastAsia="en-GB"/>
        </w:rPr>
        <w:t>.</w:t>
      </w:r>
      <w:r w:rsidR="00BF4AAB" w:rsidRPr="00BF4AAB">
        <w:rPr>
          <w:rFonts w:ascii="Arial" w:eastAsia="Times New Roman" w:hAnsi="Arial" w:cs="Arial"/>
          <w:color w:val="008080"/>
          <w:sz w:val="32"/>
          <w:szCs w:val="24"/>
          <w:lang w:eastAsia="en-GB"/>
        </w:rPr>
        <w:tab/>
      </w:r>
      <w:r w:rsidR="00B51B87" w:rsidRPr="00BF4AAB">
        <w:rPr>
          <w:rFonts w:ascii="Arial" w:eastAsia="Times New Roman" w:hAnsi="Arial" w:cs="Arial"/>
          <w:color w:val="008080"/>
          <w:sz w:val="32"/>
          <w:szCs w:val="24"/>
          <w:lang w:eastAsia="en-GB"/>
        </w:rPr>
        <w:t>Discretionary Pay Awards</w:t>
      </w:r>
      <w:bookmarkEnd w:id="2"/>
    </w:p>
    <w:p w14:paraId="7FB80416" w14:textId="77777777" w:rsidR="00B51B87" w:rsidRPr="00CB79A5" w:rsidRDefault="00B51B87" w:rsidP="00B51B87">
      <w:pPr>
        <w:pStyle w:val="Body1"/>
        <w:tabs>
          <w:tab w:val="left" w:pos="851"/>
        </w:tabs>
        <w:ind w:left="720" w:hanging="720"/>
        <w:rPr>
          <w:rFonts w:ascii="Arial" w:hAnsi="Arial" w:cs="Arial"/>
          <w:color w:val="auto"/>
          <w:szCs w:val="24"/>
        </w:rPr>
      </w:pPr>
    </w:p>
    <w:p w14:paraId="645A7B61" w14:textId="77777777" w:rsidR="0074288A" w:rsidRPr="00CB79A5" w:rsidRDefault="00B51B87" w:rsidP="00B51B87">
      <w:pPr>
        <w:pStyle w:val="NoSpacing"/>
        <w:ind w:left="720" w:hanging="720"/>
      </w:pPr>
      <w:r w:rsidRPr="00CB79A5">
        <w:t>Criteria for the use of pay discretions are set out in this policy and discretionary awards of</w:t>
      </w:r>
    </w:p>
    <w:p w14:paraId="5181BDCC" w14:textId="7E3C2B66" w:rsidR="00B51B87" w:rsidRPr="00CB79A5" w:rsidRDefault="00B51B87" w:rsidP="00B51B87">
      <w:pPr>
        <w:pStyle w:val="NoSpacing"/>
        <w:ind w:left="720" w:hanging="720"/>
      </w:pPr>
      <w:r w:rsidRPr="00CB79A5">
        <w:t>additional pay will only be made in accordance with these criteria.</w:t>
      </w:r>
    </w:p>
    <w:p w14:paraId="795B140C" w14:textId="77777777" w:rsidR="00B51B87" w:rsidRPr="00CB79A5" w:rsidRDefault="00B51B87" w:rsidP="00B51B87">
      <w:pPr>
        <w:pStyle w:val="Body1"/>
        <w:rPr>
          <w:rFonts w:ascii="Arial" w:hAnsi="Arial" w:cs="Arial"/>
          <w:color w:val="auto"/>
          <w:szCs w:val="24"/>
        </w:rPr>
      </w:pPr>
    </w:p>
    <w:p w14:paraId="54AA65F9" w14:textId="77777777" w:rsidR="007B440D" w:rsidRDefault="007B440D" w:rsidP="00B51B87">
      <w:pPr>
        <w:pStyle w:val="Heading1"/>
        <w:spacing w:before="0"/>
        <w:rPr>
          <w:rFonts w:ascii="Arial" w:eastAsia="Times New Roman" w:hAnsi="Arial" w:cs="Arial"/>
          <w:color w:val="008080"/>
          <w:sz w:val="32"/>
          <w:szCs w:val="24"/>
          <w:lang w:eastAsia="en-GB"/>
        </w:rPr>
      </w:pPr>
      <w:bookmarkStart w:id="3" w:name="_Toc86411872"/>
    </w:p>
    <w:p w14:paraId="6CC5F09E" w14:textId="77777777" w:rsidR="007A69E1" w:rsidRPr="007A69E1" w:rsidRDefault="007A69E1" w:rsidP="007A69E1">
      <w:pPr>
        <w:rPr>
          <w:lang w:eastAsia="en-GB"/>
        </w:rPr>
      </w:pPr>
    </w:p>
    <w:p w14:paraId="361D0181" w14:textId="662C82FF" w:rsidR="00B51B87" w:rsidRPr="00BF4AAB" w:rsidRDefault="00455B94" w:rsidP="00B51B87">
      <w:pPr>
        <w:pStyle w:val="Heading1"/>
        <w:spacing w:before="0"/>
        <w:rPr>
          <w:rFonts w:ascii="Arial" w:eastAsia="Times New Roman" w:hAnsi="Arial" w:cs="Arial"/>
          <w:color w:val="008080"/>
          <w:sz w:val="32"/>
          <w:szCs w:val="24"/>
          <w:lang w:eastAsia="en-GB"/>
        </w:rPr>
      </w:pPr>
      <w:r>
        <w:rPr>
          <w:rFonts w:ascii="Arial" w:eastAsia="Times New Roman" w:hAnsi="Arial" w:cs="Arial"/>
          <w:color w:val="008080"/>
          <w:sz w:val="32"/>
          <w:szCs w:val="24"/>
          <w:lang w:eastAsia="en-GB"/>
        </w:rPr>
        <w:t>9</w:t>
      </w:r>
      <w:r w:rsidR="00BF4AAB" w:rsidRPr="00BF4AAB">
        <w:rPr>
          <w:rFonts w:ascii="Arial" w:eastAsia="Times New Roman" w:hAnsi="Arial" w:cs="Arial"/>
          <w:color w:val="008080"/>
          <w:sz w:val="32"/>
          <w:szCs w:val="24"/>
          <w:lang w:eastAsia="en-GB"/>
        </w:rPr>
        <w:t>.</w:t>
      </w:r>
      <w:r w:rsidR="00BF4AAB" w:rsidRPr="00BF4AAB">
        <w:rPr>
          <w:rFonts w:ascii="Arial" w:eastAsia="Times New Roman" w:hAnsi="Arial" w:cs="Arial"/>
          <w:color w:val="008080"/>
          <w:sz w:val="32"/>
          <w:szCs w:val="24"/>
          <w:lang w:eastAsia="en-GB"/>
        </w:rPr>
        <w:tab/>
      </w:r>
      <w:r w:rsidR="00B51B87" w:rsidRPr="00BF4AAB">
        <w:rPr>
          <w:rFonts w:ascii="Arial" w:eastAsia="Times New Roman" w:hAnsi="Arial" w:cs="Arial"/>
          <w:color w:val="008080"/>
          <w:sz w:val="32"/>
          <w:szCs w:val="24"/>
          <w:lang w:eastAsia="en-GB"/>
        </w:rPr>
        <w:t>Safeguarding</w:t>
      </w:r>
      <w:bookmarkEnd w:id="3"/>
    </w:p>
    <w:p w14:paraId="11CF7022" w14:textId="77777777" w:rsidR="00B51B87" w:rsidRPr="00CB79A5" w:rsidRDefault="00B51B87" w:rsidP="00B51B87">
      <w:pPr>
        <w:pStyle w:val="Body1"/>
        <w:tabs>
          <w:tab w:val="left" w:pos="915"/>
        </w:tabs>
        <w:ind w:left="720" w:hanging="720"/>
        <w:rPr>
          <w:rFonts w:ascii="Verdana" w:hAnsi="Arial Unicode MS"/>
          <w:color w:val="auto"/>
        </w:rPr>
      </w:pPr>
    </w:p>
    <w:p w14:paraId="5E0D79A7" w14:textId="77777777" w:rsidR="00B51B87" w:rsidRPr="00CB79A5" w:rsidRDefault="00B51B87" w:rsidP="0074288A">
      <w:pPr>
        <w:pStyle w:val="NoSpacing"/>
      </w:pPr>
      <w:r w:rsidRPr="00CB79A5">
        <w:t>Where a pay determination leads or may lead to the start of a period of safeguarding, the Governing Board will comply with the relevant provisions of the STPCD and will give the required notification as soon as possible and no later than one month after the determination.</w:t>
      </w:r>
    </w:p>
    <w:p w14:paraId="4600E970" w14:textId="77777777" w:rsidR="00B51B87" w:rsidRPr="00580956" w:rsidRDefault="00B51B87" w:rsidP="001506E7">
      <w:pPr>
        <w:pStyle w:val="NoSpacing"/>
      </w:pPr>
    </w:p>
    <w:p w14:paraId="202552D1" w14:textId="2D021A03" w:rsidR="00BF4AAB" w:rsidRPr="001506E7" w:rsidRDefault="00BF4AAB" w:rsidP="001506E7">
      <w:pPr>
        <w:pStyle w:val="NoSpacing"/>
        <w:rPr>
          <w:b/>
          <w:bCs/>
          <w:color w:val="008080"/>
          <w:sz w:val="32"/>
          <w:szCs w:val="32"/>
        </w:rPr>
      </w:pPr>
      <w:bookmarkStart w:id="4" w:name="_Toc86411873"/>
      <w:r w:rsidRPr="001506E7">
        <w:rPr>
          <w:rFonts w:eastAsia="Times New Roman"/>
          <w:b/>
          <w:bCs/>
          <w:color w:val="008080"/>
          <w:sz w:val="32"/>
          <w:lang w:eastAsia="en-GB"/>
        </w:rPr>
        <w:t>1</w:t>
      </w:r>
      <w:r w:rsidR="00455B94" w:rsidRPr="001506E7">
        <w:rPr>
          <w:rFonts w:eastAsia="Times New Roman"/>
          <w:b/>
          <w:bCs/>
          <w:color w:val="008080"/>
          <w:sz w:val="32"/>
          <w:lang w:eastAsia="en-GB"/>
        </w:rPr>
        <w:t>0</w:t>
      </w:r>
      <w:r w:rsidRPr="001506E7">
        <w:rPr>
          <w:rFonts w:eastAsia="Times New Roman"/>
          <w:b/>
          <w:bCs/>
          <w:color w:val="008080"/>
          <w:sz w:val="32"/>
          <w:lang w:eastAsia="en-GB"/>
        </w:rPr>
        <w:t>.</w:t>
      </w:r>
      <w:r w:rsidRPr="001506E7">
        <w:rPr>
          <w:rFonts w:eastAsia="Times New Roman"/>
          <w:b/>
          <w:bCs/>
          <w:color w:val="008080"/>
          <w:sz w:val="32"/>
          <w:lang w:eastAsia="en-GB"/>
        </w:rPr>
        <w:tab/>
      </w:r>
      <w:bookmarkEnd w:id="4"/>
      <w:r w:rsidR="0001749C" w:rsidRPr="001506E7">
        <w:rPr>
          <w:b/>
          <w:bCs/>
          <w:color w:val="008080"/>
          <w:sz w:val="32"/>
          <w:szCs w:val="32"/>
        </w:rPr>
        <w:t>P</w:t>
      </w:r>
      <w:r w:rsidRPr="001506E7">
        <w:rPr>
          <w:b/>
          <w:bCs/>
          <w:color w:val="008080"/>
          <w:sz w:val="32"/>
          <w:szCs w:val="32"/>
        </w:rPr>
        <w:t>ay Reviews</w:t>
      </w:r>
    </w:p>
    <w:p w14:paraId="7D799A76" w14:textId="77777777" w:rsidR="001506E7" w:rsidRDefault="001506E7" w:rsidP="001506E7">
      <w:pPr>
        <w:pStyle w:val="NoSpacing"/>
        <w:rPr>
          <w:color w:val="008080"/>
          <w:sz w:val="32"/>
          <w:szCs w:val="32"/>
        </w:rPr>
      </w:pPr>
    </w:p>
    <w:p w14:paraId="420FBE56" w14:textId="50620627" w:rsidR="0001749C" w:rsidRPr="00642DCE" w:rsidRDefault="0001749C" w:rsidP="00045669">
      <w:pPr>
        <w:pStyle w:val="NoSpacing"/>
      </w:pPr>
      <w:r w:rsidRPr="00642DCE">
        <w:t xml:space="preserve">The </w:t>
      </w:r>
      <w:r w:rsidR="007641F0">
        <w:t>governing board</w:t>
      </w:r>
      <w:r w:rsidRPr="00642DCE">
        <w:t xml:space="preserve"> will ensure that each teacher’s salary is reviewed annually, with effect from 1 September and no later than 31 October each year, and that all teachers are given a written statement setting out their salary and any other financial benefits to which they are entitled. </w:t>
      </w:r>
      <w:r w:rsidR="00D67807">
        <w:t>(A pay statement template is attached at Appendix D)</w:t>
      </w:r>
    </w:p>
    <w:p w14:paraId="5490FEEF" w14:textId="77777777" w:rsidR="00045669" w:rsidRDefault="00045669" w:rsidP="00045669">
      <w:pPr>
        <w:pStyle w:val="NoSpacing"/>
      </w:pPr>
    </w:p>
    <w:p w14:paraId="00D0EDA2" w14:textId="0C6D34D8" w:rsidR="0001749C" w:rsidRDefault="0001749C" w:rsidP="00045669">
      <w:pPr>
        <w:pStyle w:val="NoSpacing"/>
      </w:pPr>
      <w:r w:rsidRPr="00642DCE">
        <w:t>Reviews may take place at other times of the year to reflect any changes in circumstances or job description that lead to a change in the basis for calculating an individual’s pay. A written statement will be given after any review and where applicable will give information about the basis on which it was made.</w:t>
      </w:r>
    </w:p>
    <w:p w14:paraId="43BBEF4C" w14:textId="77777777" w:rsidR="00045669" w:rsidRPr="00642DCE" w:rsidRDefault="00045669" w:rsidP="00045669">
      <w:pPr>
        <w:pStyle w:val="NoSpacing"/>
      </w:pPr>
    </w:p>
    <w:p w14:paraId="7BB9D050" w14:textId="7E38A5C9" w:rsidR="0001749C" w:rsidRPr="00642DCE" w:rsidRDefault="0001749C" w:rsidP="0001749C">
      <w:pPr>
        <w:rPr>
          <w:rFonts w:ascii="Arial" w:hAnsi="Arial" w:cs="Arial"/>
          <w:sz w:val="24"/>
          <w:szCs w:val="24"/>
        </w:rPr>
      </w:pPr>
      <w:r w:rsidRPr="00642DCE">
        <w:rPr>
          <w:rFonts w:ascii="Arial" w:hAnsi="Arial" w:cs="Arial"/>
          <w:sz w:val="24"/>
          <w:szCs w:val="24"/>
        </w:rPr>
        <w:t>Where a pay determination leads or may lead to the start of a period of safeguarding, the govern</w:t>
      </w:r>
      <w:r w:rsidR="003C227C">
        <w:rPr>
          <w:rFonts w:ascii="Arial" w:hAnsi="Arial" w:cs="Arial"/>
          <w:sz w:val="24"/>
          <w:szCs w:val="24"/>
        </w:rPr>
        <w:t>ing board</w:t>
      </w:r>
      <w:r w:rsidRPr="00642DCE">
        <w:rPr>
          <w:rFonts w:ascii="Arial" w:hAnsi="Arial" w:cs="Arial"/>
          <w:sz w:val="24"/>
          <w:szCs w:val="24"/>
        </w:rPr>
        <w:t xml:space="preserve"> will give the required notification as soon as possible and no later than one month after the date of the determination. </w:t>
      </w:r>
    </w:p>
    <w:p w14:paraId="3EB35042" w14:textId="23448ED7" w:rsidR="003E12A4" w:rsidRPr="007E27A6" w:rsidRDefault="003E12A4" w:rsidP="003E12A4">
      <w:pPr>
        <w:pStyle w:val="NoSpacing"/>
        <w:rPr>
          <w:color w:val="008080"/>
          <w:sz w:val="28"/>
          <w:szCs w:val="28"/>
        </w:rPr>
      </w:pPr>
      <w:r w:rsidRPr="00BF4AAB">
        <w:rPr>
          <w:b/>
          <w:bCs/>
          <w:color w:val="008080"/>
          <w:sz w:val="28"/>
          <w:szCs w:val="28"/>
        </w:rPr>
        <w:t xml:space="preserve">Pay range for </w:t>
      </w:r>
      <w:r w:rsidR="00B427C0">
        <w:rPr>
          <w:b/>
          <w:bCs/>
          <w:color w:val="008080"/>
          <w:sz w:val="28"/>
          <w:szCs w:val="28"/>
        </w:rPr>
        <w:t xml:space="preserve">Headteachers </w:t>
      </w:r>
    </w:p>
    <w:p w14:paraId="567289E7" w14:textId="77777777" w:rsidR="00642DCE" w:rsidRPr="00695B24" w:rsidRDefault="00642DCE" w:rsidP="003E12A4">
      <w:pPr>
        <w:pStyle w:val="NoSpacing"/>
      </w:pPr>
    </w:p>
    <w:p w14:paraId="001AC32E" w14:textId="77777777" w:rsidR="003E12A4" w:rsidRPr="00695B24" w:rsidRDefault="003E12A4" w:rsidP="00642DCE">
      <w:pPr>
        <w:pStyle w:val="NoSpacing"/>
      </w:pPr>
      <w:r w:rsidRPr="00695B24">
        <w:t xml:space="preserve">The Governing Body has a statutory duty to assign a school group size whenever it sees fit. In addition, it must also determine a pay range for the head teacher including when it proposes to appoint a new head teacher. When determining the leadership pay range the relevant body must take into account all of the permanent responsibilities of the role, any challenges that are specific to the role, and all other relevant considerations. In the case of a new appointment, the relevant body may wish to take into account the extent to which the leadership pay range reflects how closely their preferred candidate meets the requirements of the post. The relevant body must ensure that there is appropriate scope within the range to allow for performance related progression over time. </w:t>
      </w:r>
    </w:p>
    <w:p w14:paraId="1DBE6EF7" w14:textId="77777777" w:rsidR="003E12A4" w:rsidRPr="00695B24" w:rsidRDefault="003E12A4" w:rsidP="003E12A4">
      <w:pPr>
        <w:pStyle w:val="NoSpacing"/>
      </w:pPr>
    </w:p>
    <w:p w14:paraId="2DB3B680" w14:textId="77777777" w:rsidR="003E12A4" w:rsidRPr="00695B24" w:rsidRDefault="003E12A4" w:rsidP="00642DCE">
      <w:pPr>
        <w:pStyle w:val="NoSpacing"/>
      </w:pPr>
      <w:r w:rsidRPr="00695B24">
        <w:t xml:space="preserve">Pay ranges for head teachers should </w:t>
      </w:r>
      <w:r w:rsidRPr="00695B24">
        <w:rPr>
          <w:b/>
          <w:bCs/>
        </w:rPr>
        <w:t>not</w:t>
      </w:r>
      <w:r w:rsidRPr="00695B24">
        <w:t xml:space="preserve"> normally exceed the maximum of the head teacher group. However, the head teacher’s pay range (where determined on or after the 1 September 2014) may exceed the maximum where the relevant body determines that circumstances specific to the role or candidate warrant a higher than normal payment. </w:t>
      </w:r>
    </w:p>
    <w:p w14:paraId="626D1A46" w14:textId="77777777" w:rsidR="003E12A4" w:rsidRPr="00695B24" w:rsidRDefault="003E12A4" w:rsidP="003E12A4">
      <w:pPr>
        <w:pStyle w:val="NoSpacing"/>
      </w:pPr>
    </w:p>
    <w:p w14:paraId="0E95DE1A" w14:textId="77777777" w:rsidR="003E12A4" w:rsidRPr="00695B24" w:rsidRDefault="003E12A4" w:rsidP="00642DCE">
      <w:pPr>
        <w:pStyle w:val="NoSpacing"/>
      </w:pPr>
      <w:r w:rsidRPr="00695B24">
        <w:t>It should also re-determine the head teacher’s pay range if it becomes necessary to change the head teacher group (including where the head teacher becomes responsible and accountable for more than one school in a federation on a permanent basis). They may also determine the head teacher’s pay range at any time if they consider it necessary to reflect a significant change in the responsibilities of the post. The relevant body should not take account of the salary of the serving head teacher if they re-determine the head teacher pay range for a new appointment.</w:t>
      </w:r>
    </w:p>
    <w:p w14:paraId="267649CA" w14:textId="77777777" w:rsidR="003E12A4" w:rsidRPr="00695B24" w:rsidRDefault="003E12A4" w:rsidP="003E12A4">
      <w:pPr>
        <w:pStyle w:val="NoSpacing"/>
      </w:pPr>
    </w:p>
    <w:p w14:paraId="22F982A8" w14:textId="77777777" w:rsidR="003E12A4" w:rsidRPr="00695B24" w:rsidRDefault="003E12A4" w:rsidP="00642DCE">
      <w:pPr>
        <w:pStyle w:val="NoSpacing"/>
      </w:pPr>
      <w:r w:rsidRPr="00695B24">
        <w:t xml:space="preserve">The Governing Body will calculate the head teacher group size each September and determine the pay range within the parameters of the current STPCD. </w:t>
      </w:r>
    </w:p>
    <w:p w14:paraId="59162A51" w14:textId="77777777" w:rsidR="003E12A4" w:rsidRPr="00695B24" w:rsidRDefault="003E12A4" w:rsidP="003E12A4">
      <w:pPr>
        <w:pStyle w:val="NoSpacing"/>
      </w:pPr>
    </w:p>
    <w:p w14:paraId="4262439C" w14:textId="77777777" w:rsidR="003E12A4" w:rsidRPr="00695B24" w:rsidRDefault="003E12A4" w:rsidP="00642DCE">
      <w:pPr>
        <w:pStyle w:val="NoSpacing"/>
      </w:pPr>
      <w:r w:rsidRPr="00695B24">
        <w:t xml:space="preserve">The Governing Body will ensure that the process of determining the remuneration of the head teacher is fair and transparent. There should be a proper record made of the reasoning behind the determination of the pay range and any temporary payments made to the head teacher. </w:t>
      </w:r>
    </w:p>
    <w:p w14:paraId="4EC89DE0" w14:textId="77777777" w:rsidR="003E12A4" w:rsidRPr="00695B24" w:rsidRDefault="003E12A4" w:rsidP="003E12A4">
      <w:pPr>
        <w:pStyle w:val="NoSpacing"/>
      </w:pPr>
    </w:p>
    <w:p w14:paraId="015D6AED" w14:textId="6231A1A5" w:rsidR="003E12A4" w:rsidRDefault="003E12A4" w:rsidP="00642DCE">
      <w:pPr>
        <w:pStyle w:val="NoSpacing"/>
      </w:pPr>
      <w:r w:rsidRPr="00695B24">
        <w:t xml:space="preserve">The pay range for the </w:t>
      </w:r>
      <w:r w:rsidRPr="00695B24">
        <w:rPr>
          <w:b/>
          <w:bCs/>
        </w:rPr>
        <w:t>head teacher</w:t>
      </w:r>
      <w:r w:rsidRPr="00695B24">
        <w:t xml:space="preserve"> for the academic year 2024-2025 is as follows: </w:t>
      </w:r>
    </w:p>
    <w:p w14:paraId="251317E7" w14:textId="6888AE0A" w:rsidR="00D17AD8" w:rsidRDefault="00D17AD8" w:rsidP="00642DCE">
      <w:pPr>
        <w:pStyle w:val="NoSpacing"/>
      </w:pPr>
    </w:p>
    <w:p w14:paraId="5E89AD84" w14:textId="62D292C4" w:rsidR="00D17AD8" w:rsidRDefault="00D17AD8" w:rsidP="00642DCE">
      <w:pPr>
        <w:pStyle w:val="NoSpacing"/>
      </w:pPr>
    </w:p>
    <w:p w14:paraId="43556609" w14:textId="3E383246" w:rsidR="00D17AD8" w:rsidRDefault="00D17AD8" w:rsidP="00642DCE">
      <w:pPr>
        <w:pStyle w:val="NoSpacing"/>
      </w:pPr>
    </w:p>
    <w:p w14:paraId="0CED7A74" w14:textId="77777777" w:rsidR="00D17AD8" w:rsidRPr="00695B24" w:rsidRDefault="00D17AD8" w:rsidP="00642DCE">
      <w:pPr>
        <w:pStyle w:val="NoSpacing"/>
      </w:pPr>
    </w:p>
    <w:p w14:paraId="77DBC3B0" w14:textId="77777777" w:rsidR="003E12A4" w:rsidRPr="00DD760C" w:rsidRDefault="003E12A4" w:rsidP="003E12A4">
      <w:pPr>
        <w:pStyle w:val="NoSpacing"/>
        <w:rPr>
          <w:color w:val="FF0000"/>
        </w:rPr>
      </w:pPr>
    </w:p>
    <w:p w14:paraId="2A7D116E" w14:textId="77777777" w:rsidR="00252C30" w:rsidRPr="00BC55F8" w:rsidRDefault="00252C30" w:rsidP="00252C30">
      <w:pPr>
        <w:pStyle w:val="NoSpacing"/>
        <w:ind w:firstLine="720"/>
        <w:rPr>
          <w:b/>
        </w:rPr>
      </w:pPr>
      <w:r w:rsidRPr="00BC55F8">
        <w:rPr>
          <w:b/>
        </w:rPr>
        <w:t xml:space="preserve">Leadership Pay Range L18 – L24 (Headteacher range) </w:t>
      </w:r>
    </w:p>
    <w:p w14:paraId="1B12856D" w14:textId="77777777" w:rsidR="00252C30" w:rsidRPr="00BC55F8" w:rsidRDefault="00252C30" w:rsidP="00252C30">
      <w:pPr>
        <w:pStyle w:val="NoSpacing"/>
      </w:pPr>
    </w:p>
    <w:tbl>
      <w:tblPr>
        <w:tblStyle w:val="TableGrid"/>
        <w:tblW w:w="0" w:type="auto"/>
        <w:tblInd w:w="817" w:type="dxa"/>
        <w:tblLook w:val="04A0" w:firstRow="1" w:lastRow="0" w:firstColumn="1" w:lastColumn="0" w:noHBand="0" w:noVBand="1"/>
      </w:tblPr>
      <w:tblGrid>
        <w:gridCol w:w="4820"/>
        <w:gridCol w:w="1275"/>
      </w:tblGrid>
      <w:tr w:rsidR="006235D6" w:rsidRPr="00BC55F8" w14:paraId="321FE8B4" w14:textId="77777777" w:rsidTr="00EB6E77">
        <w:tc>
          <w:tcPr>
            <w:tcW w:w="4820" w:type="dxa"/>
          </w:tcPr>
          <w:p w14:paraId="30955F9F" w14:textId="77777777" w:rsidR="00252C30" w:rsidRPr="00BC55F8" w:rsidRDefault="00252C30" w:rsidP="00EB6E77">
            <w:pPr>
              <w:pStyle w:val="NoSpacing"/>
              <w:rPr>
                <w:b/>
              </w:rPr>
            </w:pPr>
            <w:r w:rsidRPr="00BC55F8">
              <w:rPr>
                <w:b/>
              </w:rPr>
              <w:t>Minimum L18</w:t>
            </w:r>
          </w:p>
        </w:tc>
        <w:tc>
          <w:tcPr>
            <w:tcW w:w="1275" w:type="dxa"/>
          </w:tcPr>
          <w:p w14:paraId="6D821300" w14:textId="73AAC3B0" w:rsidR="00252C30" w:rsidRPr="00BC55F8" w:rsidRDefault="00252C30" w:rsidP="00EB6E77">
            <w:pPr>
              <w:pStyle w:val="NoSpacing"/>
              <w:rPr>
                <w:b/>
              </w:rPr>
            </w:pPr>
            <w:r w:rsidRPr="00BC55F8">
              <w:rPr>
                <w:b/>
              </w:rPr>
              <w:t>£</w:t>
            </w:r>
            <w:r w:rsidR="00C421F3">
              <w:rPr>
                <w:b/>
              </w:rPr>
              <w:t>75,675</w:t>
            </w:r>
          </w:p>
        </w:tc>
      </w:tr>
      <w:tr w:rsidR="006235D6" w:rsidRPr="00BC55F8" w14:paraId="6D860D8F" w14:textId="77777777" w:rsidTr="00EB6E77">
        <w:tc>
          <w:tcPr>
            <w:tcW w:w="4820" w:type="dxa"/>
          </w:tcPr>
          <w:p w14:paraId="0D2F050E" w14:textId="77777777" w:rsidR="00252C30" w:rsidRPr="00BC55F8" w:rsidRDefault="00252C30" w:rsidP="00EB6E77">
            <w:pPr>
              <w:pStyle w:val="NoSpacing"/>
              <w:rPr>
                <w:b/>
              </w:rPr>
            </w:pPr>
            <w:r w:rsidRPr="00BC55F8">
              <w:rPr>
                <w:b/>
              </w:rPr>
              <w:t>L19</w:t>
            </w:r>
          </w:p>
        </w:tc>
        <w:tc>
          <w:tcPr>
            <w:tcW w:w="1275" w:type="dxa"/>
          </w:tcPr>
          <w:p w14:paraId="5FE19E62" w14:textId="1E69986B" w:rsidR="00252C30" w:rsidRPr="00BC55F8" w:rsidRDefault="00252C30" w:rsidP="00EB6E77">
            <w:pPr>
              <w:pStyle w:val="NoSpacing"/>
              <w:rPr>
                <w:b/>
              </w:rPr>
            </w:pPr>
            <w:r w:rsidRPr="00BC55F8">
              <w:rPr>
                <w:b/>
              </w:rPr>
              <w:t>£</w:t>
            </w:r>
            <w:r>
              <w:rPr>
                <w:b/>
              </w:rPr>
              <w:t>7</w:t>
            </w:r>
            <w:r w:rsidR="00C421F3">
              <w:rPr>
                <w:b/>
              </w:rPr>
              <w:t>7,552</w:t>
            </w:r>
          </w:p>
        </w:tc>
      </w:tr>
      <w:tr w:rsidR="006235D6" w:rsidRPr="00BC55F8" w14:paraId="70D42251" w14:textId="77777777" w:rsidTr="00EB6E77">
        <w:tc>
          <w:tcPr>
            <w:tcW w:w="4820" w:type="dxa"/>
          </w:tcPr>
          <w:p w14:paraId="4AC31FBC" w14:textId="77777777" w:rsidR="00252C30" w:rsidRPr="00BC55F8" w:rsidRDefault="00252C30" w:rsidP="00EB6E77">
            <w:pPr>
              <w:pStyle w:val="NoSpacing"/>
              <w:rPr>
                <w:b/>
              </w:rPr>
            </w:pPr>
            <w:r w:rsidRPr="00BC55F8">
              <w:rPr>
                <w:b/>
              </w:rPr>
              <w:t>L20</w:t>
            </w:r>
          </w:p>
        </w:tc>
        <w:tc>
          <w:tcPr>
            <w:tcW w:w="1275" w:type="dxa"/>
          </w:tcPr>
          <w:p w14:paraId="3AA541A5" w14:textId="12F840F3" w:rsidR="00252C30" w:rsidRPr="00BC55F8" w:rsidRDefault="00252C30" w:rsidP="00EB6E77">
            <w:pPr>
              <w:pStyle w:val="NoSpacing"/>
              <w:rPr>
                <w:b/>
              </w:rPr>
            </w:pPr>
            <w:r w:rsidRPr="00BC55F8">
              <w:rPr>
                <w:b/>
              </w:rPr>
              <w:t>£</w:t>
            </w:r>
            <w:r w:rsidR="00C421F3">
              <w:rPr>
                <w:b/>
              </w:rPr>
              <w:t>79,475</w:t>
            </w:r>
          </w:p>
        </w:tc>
      </w:tr>
      <w:tr w:rsidR="006235D6" w:rsidRPr="00BC55F8" w14:paraId="68C0D83E" w14:textId="77777777" w:rsidTr="00EB6E77">
        <w:tc>
          <w:tcPr>
            <w:tcW w:w="4820" w:type="dxa"/>
          </w:tcPr>
          <w:p w14:paraId="1535734A" w14:textId="77777777" w:rsidR="00252C30" w:rsidRPr="00BC55F8" w:rsidRDefault="00252C30" w:rsidP="00EB6E77">
            <w:pPr>
              <w:pStyle w:val="NoSpacing"/>
              <w:rPr>
                <w:b/>
              </w:rPr>
            </w:pPr>
            <w:r w:rsidRPr="00BC55F8">
              <w:rPr>
                <w:b/>
              </w:rPr>
              <w:t>L21</w:t>
            </w:r>
          </w:p>
        </w:tc>
        <w:tc>
          <w:tcPr>
            <w:tcW w:w="1275" w:type="dxa"/>
          </w:tcPr>
          <w:p w14:paraId="3E94AD15" w14:textId="00E0A73F" w:rsidR="00252C30" w:rsidRPr="00BC55F8" w:rsidRDefault="00252C30" w:rsidP="00EB6E77">
            <w:pPr>
              <w:pStyle w:val="NoSpacing"/>
              <w:rPr>
                <w:b/>
              </w:rPr>
            </w:pPr>
            <w:r w:rsidRPr="00BC55F8">
              <w:rPr>
                <w:b/>
              </w:rPr>
              <w:t>£</w:t>
            </w:r>
            <w:r w:rsidR="00C421F3">
              <w:rPr>
                <w:b/>
              </w:rPr>
              <w:t>81,441</w:t>
            </w:r>
          </w:p>
        </w:tc>
      </w:tr>
      <w:tr w:rsidR="006235D6" w:rsidRPr="00BC55F8" w14:paraId="0C124557" w14:textId="77777777" w:rsidTr="00EB6E77">
        <w:tc>
          <w:tcPr>
            <w:tcW w:w="4820" w:type="dxa"/>
          </w:tcPr>
          <w:p w14:paraId="4934A5A7" w14:textId="77777777" w:rsidR="00252C30" w:rsidRPr="00BC55F8" w:rsidRDefault="00252C30" w:rsidP="00EB6E77">
            <w:pPr>
              <w:pStyle w:val="NoSpacing"/>
              <w:rPr>
                <w:b/>
              </w:rPr>
            </w:pPr>
            <w:r w:rsidRPr="00BC55F8">
              <w:rPr>
                <w:b/>
              </w:rPr>
              <w:t>L22</w:t>
            </w:r>
          </w:p>
        </w:tc>
        <w:tc>
          <w:tcPr>
            <w:tcW w:w="1275" w:type="dxa"/>
          </w:tcPr>
          <w:p w14:paraId="03C3DD6D" w14:textId="504053C3" w:rsidR="00252C30" w:rsidRPr="00BC55F8" w:rsidRDefault="00252C30" w:rsidP="00EB6E77">
            <w:pPr>
              <w:pStyle w:val="NoSpacing"/>
              <w:rPr>
                <w:b/>
              </w:rPr>
            </w:pPr>
            <w:r w:rsidRPr="00BC55F8">
              <w:rPr>
                <w:b/>
              </w:rPr>
              <w:t>£</w:t>
            </w:r>
            <w:r w:rsidR="00C421F3">
              <w:rPr>
                <w:b/>
              </w:rPr>
              <w:t>83,464</w:t>
            </w:r>
          </w:p>
        </w:tc>
      </w:tr>
      <w:tr w:rsidR="006235D6" w:rsidRPr="00BC55F8" w14:paraId="3BA36B80" w14:textId="77777777" w:rsidTr="00EB6E77">
        <w:tc>
          <w:tcPr>
            <w:tcW w:w="4820" w:type="dxa"/>
          </w:tcPr>
          <w:p w14:paraId="33FACA90" w14:textId="77777777" w:rsidR="00252C30" w:rsidRPr="00BC55F8" w:rsidRDefault="00252C30" w:rsidP="00EB6E77">
            <w:pPr>
              <w:pStyle w:val="NoSpacing"/>
              <w:rPr>
                <w:b/>
              </w:rPr>
            </w:pPr>
            <w:r w:rsidRPr="00BC55F8">
              <w:rPr>
                <w:b/>
              </w:rPr>
              <w:t>L23</w:t>
            </w:r>
          </w:p>
        </w:tc>
        <w:tc>
          <w:tcPr>
            <w:tcW w:w="1275" w:type="dxa"/>
          </w:tcPr>
          <w:p w14:paraId="3739B361" w14:textId="27793411" w:rsidR="00252C30" w:rsidRPr="00BC55F8" w:rsidRDefault="00252C30" w:rsidP="00EB6E77">
            <w:pPr>
              <w:pStyle w:val="NoSpacing"/>
              <w:rPr>
                <w:b/>
              </w:rPr>
            </w:pPr>
            <w:r w:rsidRPr="00BC55F8">
              <w:rPr>
                <w:b/>
              </w:rPr>
              <w:t>£</w:t>
            </w:r>
            <w:r>
              <w:rPr>
                <w:b/>
              </w:rPr>
              <w:t>8</w:t>
            </w:r>
            <w:r w:rsidR="00C421F3">
              <w:rPr>
                <w:b/>
              </w:rPr>
              <w:t>5,529</w:t>
            </w:r>
          </w:p>
        </w:tc>
      </w:tr>
      <w:tr w:rsidR="006235D6" w:rsidRPr="00BC55F8" w14:paraId="4863E1D8" w14:textId="77777777" w:rsidTr="00EB6E77">
        <w:tc>
          <w:tcPr>
            <w:tcW w:w="4820" w:type="dxa"/>
          </w:tcPr>
          <w:p w14:paraId="075FF07C" w14:textId="77777777" w:rsidR="00252C30" w:rsidRPr="00BC55F8" w:rsidRDefault="00252C30" w:rsidP="00EB6E77">
            <w:pPr>
              <w:pStyle w:val="NoSpacing"/>
              <w:rPr>
                <w:b/>
              </w:rPr>
            </w:pPr>
            <w:r>
              <w:rPr>
                <w:b/>
              </w:rPr>
              <w:t>L24</w:t>
            </w:r>
          </w:p>
        </w:tc>
        <w:tc>
          <w:tcPr>
            <w:tcW w:w="1275" w:type="dxa"/>
          </w:tcPr>
          <w:p w14:paraId="06997681" w14:textId="0D801F19" w:rsidR="00252C30" w:rsidRPr="00BC55F8" w:rsidRDefault="00252C30" w:rsidP="00EB6E77">
            <w:pPr>
              <w:pStyle w:val="NoSpacing"/>
              <w:rPr>
                <w:b/>
              </w:rPr>
            </w:pPr>
            <w:r>
              <w:rPr>
                <w:b/>
              </w:rPr>
              <w:t>£</w:t>
            </w:r>
            <w:r w:rsidR="00C421F3">
              <w:rPr>
                <w:b/>
              </w:rPr>
              <w:t>8</w:t>
            </w:r>
            <w:r w:rsidR="00D17AD8">
              <w:rPr>
                <w:b/>
              </w:rPr>
              <w:t>7,651</w:t>
            </w:r>
          </w:p>
        </w:tc>
      </w:tr>
    </w:tbl>
    <w:p w14:paraId="3ADBF10A" w14:textId="77777777" w:rsidR="00252C30" w:rsidRPr="00BC55F8" w:rsidRDefault="00252C30" w:rsidP="00252C30">
      <w:pPr>
        <w:pStyle w:val="NoSpacing"/>
        <w:ind w:firstLine="720"/>
        <w:rPr>
          <w:b/>
        </w:rPr>
      </w:pPr>
    </w:p>
    <w:p w14:paraId="09978E10" w14:textId="77777777" w:rsidR="00252C30" w:rsidRDefault="00252C30" w:rsidP="00252C30">
      <w:pPr>
        <w:pStyle w:val="NoSpacing"/>
        <w:ind w:left="720"/>
        <w:rPr>
          <w:highlight w:val="lightGray"/>
        </w:rPr>
      </w:pPr>
    </w:p>
    <w:p w14:paraId="060E85DD" w14:textId="77777777" w:rsidR="00345501" w:rsidRDefault="00345501" w:rsidP="003E12A4">
      <w:pPr>
        <w:pStyle w:val="NoSpacing"/>
        <w:ind w:firstLine="720"/>
        <w:rPr>
          <w:color w:val="FF0000"/>
        </w:rPr>
      </w:pPr>
    </w:p>
    <w:p w14:paraId="11223A3F" w14:textId="4627F056" w:rsidR="00345501" w:rsidRPr="00695B24" w:rsidRDefault="00345501" w:rsidP="00345501">
      <w:pPr>
        <w:spacing w:after="240"/>
        <w:rPr>
          <w:rFonts w:ascii="Arial" w:hAnsi="Arial" w:cs="Arial"/>
          <w:sz w:val="24"/>
          <w:szCs w:val="24"/>
        </w:rPr>
      </w:pPr>
      <w:r w:rsidRPr="00695B24">
        <w:rPr>
          <w:rFonts w:ascii="Arial" w:hAnsi="Arial" w:cs="Arial"/>
          <w:sz w:val="24"/>
          <w:szCs w:val="24"/>
        </w:rPr>
        <w:t>A recommendation on pay must be made in writing as part of the individual’s appraisal report, and in making its decision the relevant body must have regard to this recommendation.</w:t>
      </w:r>
    </w:p>
    <w:p w14:paraId="521A8DF8" w14:textId="77777777" w:rsidR="003E12A4" w:rsidRPr="00695B24" w:rsidRDefault="003E12A4" w:rsidP="00642DCE">
      <w:pPr>
        <w:pStyle w:val="NoSpacing"/>
      </w:pPr>
      <w:r w:rsidRPr="00695B24">
        <w:t xml:space="preserve">When head teachers are appointed temporarily accountable for more than one school, this role should be regarded as an acting headship on a temporary basis. There is an expectation that these temporary arrangements should be time limited and subject to regular review and the maximum duration should be no longer than </w:t>
      </w:r>
      <w:r w:rsidRPr="00695B24">
        <w:rPr>
          <w:b/>
          <w:bCs/>
        </w:rPr>
        <w:t>two years</w:t>
      </w:r>
      <w:r w:rsidRPr="00695B24">
        <w:t xml:space="preserve">. </w:t>
      </w:r>
    </w:p>
    <w:p w14:paraId="5FC53284" w14:textId="77777777" w:rsidR="003E12A4" w:rsidRPr="00695B24" w:rsidRDefault="003E12A4" w:rsidP="003E12A4">
      <w:pPr>
        <w:pStyle w:val="NoSpacing"/>
      </w:pPr>
    </w:p>
    <w:p w14:paraId="2B2FE079" w14:textId="77777777" w:rsidR="003E12A4" w:rsidRPr="00695B24" w:rsidRDefault="003E12A4" w:rsidP="00642DCE">
      <w:pPr>
        <w:pStyle w:val="NoSpacing"/>
      </w:pPr>
      <w:r w:rsidRPr="00695B24">
        <w:t xml:space="preserve">The circumstances in which the Governing Body will consider awarding a pay point are where their appraisal outcome confirms the head teacher has met their individual objectives; is meeting all of the head teacher standards; pupil progress is improving; there has been positive impact on wider outcomes for pupils; improvements can be evidenced in specific elements of practice such as behaviour management or lesson planning; evidence exists of positive impact on the effectiveness of teachers or other staff and they are making a wider contribution to the school. </w:t>
      </w:r>
    </w:p>
    <w:p w14:paraId="66C358B9" w14:textId="77777777" w:rsidR="003E12A4" w:rsidRPr="00695B24" w:rsidRDefault="003E12A4" w:rsidP="003E12A4">
      <w:pPr>
        <w:pStyle w:val="NoSpacing"/>
      </w:pPr>
    </w:p>
    <w:p w14:paraId="6F2F9815" w14:textId="77777777" w:rsidR="003E12A4" w:rsidRPr="00695B24" w:rsidRDefault="003E12A4" w:rsidP="00642DCE">
      <w:pPr>
        <w:pStyle w:val="NoSpacing"/>
      </w:pPr>
      <w:r w:rsidRPr="00695B24">
        <w:t xml:space="preserve">The circumstances in which the Governing Body will consider awarding additional pay points are where their appraisal outcome confirms the head teacher has made a specific exceptional contribution to school life which exceeded their individual objectives and has had a demonstrable impact on pupil progress outcomes; on the quality of teaching and learning across the school and applications for places are increasing. </w:t>
      </w:r>
    </w:p>
    <w:p w14:paraId="0FEA4688" w14:textId="77777777" w:rsidR="003E12A4" w:rsidRPr="00695B24" w:rsidRDefault="003E12A4" w:rsidP="003E12A4">
      <w:pPr>
        <w:pStyle w:val="NoSpacing"/>
      </w:pPr>
    </w:p>
    <w:p w14:paraId="29A08E46" w14:textId="77777777" w:rsidR="003E12A4" w:rsidRPr="00BF4AAB" w:rsidRDefault="003E12A4" w:rsidP="00642DCE">
      <w:pPr>
        <w:pStyle w:val="NoSpacing"/>
        <w:rPr>
          <w:b/>
          <w:bCs/>
          <w:color w:val="008080"/>
          <w:sz w:val="28"/>
          <w:szCs w:val="28"/>
        </w:rPr>
      </w:pPr>
      <w:r w:rsidRPr="00BF4AAB">
        <w:rPr>
          <w:b/>
          <w:bCs/>
          <w:color w:val="008080"/>
          <w:sz w:val="28"/>
          <w:szCs w:val="28"/>
        </w:rPr>
        <w:t>Determination of temporary payments to head teachers</w:t>
      </w:r>
    </w:p>
    <w:p w14:paraId="0F7ED61F" w14:textId="77777777" w:rsidR="003E12A4" w:rsidRPr="00DD760C" w:rsidRDefault="003E12A4" w:rsidP="003E12A4">
      <w:pPr>
        <w:pStyle w:val="NoSpacing"/>
        <w:ind w:left="720"/>
        <w:rPr>
          <w:color w:val="FF0000"/>
        </w:rPr>
      </w:pPr>
    </w:p>
    <w:p w14:paraId="0FE909B4" w14:textId="77777777" w:rsidR="003E12A4" w:rsidRPr="00695B24" w:rsidRDefault="003E12A4" w:rsidP="00642DCE">
      <w:pPr>
        <w:pStyle w:val="NoSpacing"/>
      </w:pPr>
      <w:r w:rsidRPr="00695B24">
        <w:t xml:space="preserve">The Governing Body will determine a pay range which takes into account the full responsibilities of the head teacher’s post. Temporary payments in addition to the salary arising from the head teacher’s point on the pay range will be made in accordance with the current STPCD. </w:t>
      </w:r>
    </w:p>
    <w:p w14:paraId="7A25F8D5" w14:textId="77777777" w:rsidR="003E12A4" w:rsidRPr="00695B24" w:rsidRDefault="003E12A4" w:rsidP="003E12A4">
      <w:pPr>
        <w:pStyle w:val="NoSpacing"/>
      </w:pPr>
    </w:p>
    <w:p w14:paraId="1DC7F74C" w14:textId="77777777" w:rsidR="003E12A4" w:rsidRPr="00695B24" w:rsidRDefault="003E12A4" w:rsidP="00642DCE">
      <w:pPr>
        <w:pStyle w:val="NoSpacing"/>
      </w:pPr>
      <w:r w:rsidRPr="00695B24">
        <w:t>The total sum of the temporary payments made to a head teacher in any school year (with the exclusion of residential payments and/or relocation expenses) must not exceed 25% of the annual salary which is otherwise payable to the head teacher. Furthermore, the total sum of salary and other payments made to a head teacher must not exceed 25% above the maximum of the head teacher group unless there are wholly exceptional circumstances, external independent advice has been sought and with the agreement of the Governing Body.</w:t>
      </w:r>
    </w:p>
    <w:p w14:paraId="1B66D216" w14:textId="77777777" w:rsidR="003E12A4" w:rsidRPr="00695B24" w:rsidRDefault="003E12A4" w:rsidP="003E12A4">
      <w:pPr>
        <w:pStyle w:val="NoSpacing"/>
      </w:pPr>
    </w:p>
    <w:p w14:paraId="529667AA" w14:textId="77777777" w:rsidR="003E12A4" w:rsidRPr="00BF4AAB" w:rsidRDefault="003E12A4" w:rsidP="00642DCE">
      <w:pPr>
        <w:pStyle w:val="NoSpacing"/>
        <w:rPr>
          <w:b/>
          <w:bCs/>
          <w:color w:val="008080"/>
          <w:sz w:val="28"/>
          <w:szCs w:val="28"/>
        </w:rPr>
      </w:pPr>
      <w:r w:rsidRPr="00BF4AAB">
        <w:rPr>
          <w:b/>
          <w:bCs/>
          <w:color w:val="008080"/>
          <w:sz w:val="28"/>
          <w:szCs w:val="28"/>
        </w:rPr>
        <w:t xml:space="preserve">Other payments and allowances for head teachers </w:t>
      </w:r>
    </w:p>
    <w:p w14:paraId="6F13BE25" w14:textId="77777777" w:rsidR="003E12A4" w:rsidRPr="00695B24" w:rsidRDefault="003E12A4" w:rsidP="003E12A4">
      <w:pPr>
        <w:pStyle w:val="NoSpacing"/>
      </w:pPr>
    </w:p>
    <w:p w14:paraId="63728607" w14:textId="77777777" w:rsidR="003E12A4" w:rsidRPr="00695B24" w:rsidRDefault="003E12A4" w:rsidP="00642DCE">
      <w:pPr>
        <w:pStyle w:val="NoSpacing"/>
      </w:pPr>
      <w:r w:rsidRPr="00695B24">
        <w:t xml:space="preserve">Head teachers are not eligible for teaching and learning responsibility payments or recruitment and/or retention allowances. Where the relevant body conducts a formal review of a recruitment or retention incentive or benefit awarded to a head teacher, deputy head teacher or assistant head teachers awarded under a previous document, they may continue to make that payment at its existing value until such time as the head teacher, deputy head teacher or assistant head teacher’s pay range is determined under this document. </w:t>
      </w:r>
    </w:p>
    <w:p w14:paraId="3B8CACA9" w14:textId="77777777" w:rsidR="003E12A4" w:rsidRPr="00695B24" w:rsidRDefault="003E12A4" w:rsidP="003E12A4">
      <w:pPr>
        <w:pStyle w:val="NoSpacing"/>
        <w:rPr>
          <w:b/>
          <w:strike/>
        </w:rPr>
      </w:pPr>
    </w:p>
    <w:p w14:paraId="10FD6C66" w14:textId="77777777" w:rsidR="003E12A4" w:rsidRPr="00695B24" w:rsidRDefault="003E12A4" w:rsidP="003E12A4">
      <w:pPr>
        <w:pStyle w:val="NoSpacing"/>
        <w:rPr>
          <w:b/>
          <w:bCs/>
          <w:sz w:val="28"/>
          <w:szCs w:val="28"/>
        </w:rPr>
      </w:pPr>
      <w:r w:rsidRPr="00BF4AAB">
        <w:rPr>
          <w:b/>
          <w:bCs/>
          <w:color w:val="008080"/>
          <w:sz w:val="28"/>
          <w:szCs w:val="28"/>
        </w:rPr>
        <w:t>Pay range for other leadership group members (other than head teachers)</w:t>
      </w:r>
    </w:p>
    <w:p w14:paraId="65343335" w14:textId="77777777" w:rsidR="003E12A4" w:rsidRPr="00695B24" w:rsidRDefault="003E12A4" w:rsidP="003E12A4">
      <w:pPr>
        <w:pStyle w:val="NoSpacing"/>
        <w:ind w:left="720"/>
      </w:pPr>
    </w:p>
    <w:p w14:paraId="1E9D7443" w14:textId="0A5685F3" w:rsidR="003E12A4" w:rsidRPr="00695B24" w:rsidRDefault="003E12A4" w:rsidP="003E12A4">
      <w:pPr>
        <w:pStyle w:val="NoSpacing"/>
      </w:pPr>
      <w:r w:rsidRPr="00695B24">
        <w:t xml:space="preserve">The Governing Body has determined that </w:t>
      </w:r>
      <w:r w:rsidR="00E45FBB">
        <w:t>2</w:t>
      </w:r>
      <w:r w:rsidRPr="00695B24">
        <w:t xml:space="preserve"> deputy headteacher post and </w:t>
      </w:r>
      <w:r w:rsidR="00E45FBB">
        <w:t>2</w:t>
      </w:r>
      <w:r w:rsidRPr="00695B24">
        <w:t xml:space="preserve"> assistant headteacher posts are to be included in the school’s staffing structure. Where there is more than one deputy head teacher or more than one assistant headteacher, the Governing Body have the discretion to determine different pay ranges for each post. </w:t>
      </w:r>
    </w:p>
    <w:p w14:paraId="1981F96C" w14:textId="77777777" w:rsidR="003E12A4" w:rsidRPr="00695B24" w:rsidRDefault="003E12A4" w:rsidP="003E12A4">
      <w:pPr>
        <w:pStyle w:val="NoSpacing"/>
      </w:pPr>
    </w:p>
    <w:p w14:paraId="2A4A57DD" w14:textId="77777777" w:rsidR="003E12A4" w:rsidRPr="00695B24" w:rsidRDefault="003E12A4" w:rsidP="003E12A4">
      <w:pPr>
        <w:pStyle w:val="NoSpacing"/>
      </w:pPr>
      <w:r w:rsidRPr="00695B24">
        <w:t xml:space="preserve">The professional duties of deputy and assistant headteachers are set out in the current STPCD. </w:t>
      </w:r>
    </w:p>
    <w:p w14:paraId="01197289" w14:textId="77777777" w:rsidR="003E12A4" w:rsidRPr="00695B24" w:rsidRDefault="003E12A4" w:rsidP="003E12A4">
      <w:pPr>
        <w:pStyle w:val="NoSpacing"/>
      </w:pPr>
    </w:p>
    <w:p w14:paraId="484B9C8E" w14:textId="77777777" w:rsidR="003E12A4" w:rsidRPr="00695B24" w:rsidRDefault="003E12A4" w:rsidP="003E12A4">
      <w:pPr>
        <w:pStyle w:val="NoSpacing"/>
      </w:pPr>
      <w:r w:rsidRPr="00695B24">
        <w:t xml:space="preserve">The Governing Body will determine a pay range for deputy and assistant head teachers. The Governing Body must ensure that the pay range for deputy and assistant head teachers is determined in accordance with the current STPCD, and with due regard to pay rates for other teaching posts and the head teacher. </w:t>
      </w:r>
    </w:p>
    <w:p w14:paraId="17C1C290" w14:textId="77777777" w:rsidR="003E12A4" w:rsidRPr="00695B24" w:rsidRDefault="003E12A4" w:rsidP="003E12A4">
      <w:pPr>
        <w:pStyle w:val="NoSpacing"/>
      </w:pPr>
    </w:p>
    <w:p w14:paraId="7F51DE7B" w14:textId="77777777" w:rsidR="003E12A4" w:rsidRPr="00695B24" w:rsidRDefault="003E12A4" w:rsidP="003E12A4">
      <w:pPr>
        <w:pStyle w:val="NoSpacing"/>
      </w:pPr>
      <w:r w:rsidRPr="00695B24">
        <w:t xml:space="preserve">The pay range for </w:t>
      </w:r>
      <w:r w:rsidRPr="00695B24">
        <w:rPr>
          <w:b/>
          <w:bCs/>
        </w:rPr>
        <w:t>deputy head teachers</w:t>
      </w:r>
      <w:r w:rsidRPr="00695B24">
        <w:t xml:space="preserve"> for the academic year 2024-2025 is as follows: </w:t>
      </w:r>
    </w:p>
    <w:p w14:paraId="02D12287" w14:textId="77777777" w:rsidR="003E12A4" w:rsidRPr="00594223" w:rsidRDefault="003E12A4" w:rsidP="003E12A4">
      <w:pPr>
        <w:pStyle w:val="NoSpacing"/>
        <w:rPr>
          <w:color w:val="FF0000"/>
        </w:rPr>
      </w:pPr>
    </w:p>
    <w:p w14:paraId="48F3932C" w14:textId="77777777" w:rsidR="00252C30" w:rsidRPr="00BC55F8" w:rsidRDefault="00252C30" w:rsidP="00252C30">
      <w:pPr>
        <w:pStyle w:val="NoSpacing"/>
        <w:ind w:left="720"/>
        <w:rPr>
          <w:b/>
        </w:rPr>
      </w:pPr>
      <w:bookmarkStart w:id="5" w:name="_Hlk150496104"/>
      <w:r w:rsidRPr="00BC55F8">
        <w:rPr>
          <w:b/>
        </w:rPr>
        <w:t>Leadership Pay Range L11 – L</w:t>
      </w:r>
      <w:r>
        <w:rPr>
          <w:b/>
        </w:rPr>
        <w:t>16</w:t>
      </w:r>
      <w:r w:rsidRPr="00BC55F8">
        <w:rPr>
          <w:b/>
        </w:rPr>
        <w:t xml:space="preserve"> (Deputy Headteacher </w:t>
      </w:r>
      <w:r>
        <w:rPr>
          <w:b/>
        </w:rPr>
        <w:t>with EEF responsibility</w:t>
      </w:r>
      <w:r w:rsidRPr="00BC55F8">
        <w:rPr>
          <w:b/>
        </w:rPr>
        <w:t xml:space="preserve">) </w:t>
      </w:r>
    </w:p>
    <w:p w14:paraId="4361DC6C" w14:textId="77777777" w:rsidR="00252C30" w:rsidRPr="00BC55F8" w:rsidRDefault="00252C30" w:rsidP="00252C30">
      <w:pPr>
        <w:pStyle w:val="NoSpacing"/>
      </w:pPr>
    </w:p>
    <w:tbl>
      <w:tblPr>
        <w:tblStyle w:val="TableGrid"/>
        <w:tblW w:w="0" w:type="auto"/>
        <w:tblInd w:w="817" w:type="dxa"/>
        <w:tblLook w:val="04A0" w:firstRow="1" w:lastRow="0" w:firstColumn="1" w:lastColumn="0" w:noHBand="0" w:noVBand="1"/>
      </w:tblPr>
      <w:tblGrid>
        <w:gridCol w:w="4820"/>
        <w:gridCol w:w="1275"/>
      </w:tblGrid>
      <w:tr w:rsidR="00252C30" w:rsidRPr="00BC55F8" w14:paraId="50B35974" w14:textId="77777777" w:rsidTr="00EB6E77">
        <w:tc>
          <w:tcPr>
            <w:tcW w:w="4820" w:type="dxa"/>
          </w:tcPr>
          <w:p w14:paraId="1C51E21E" w14:textId="77777777" w:rsidR="00252C30" w:rsidRPr="00BC55F8" w:rsidRDefault="00252C30" w:rsidP="00EB6E77">
            <w:pPr>
              <w:pStyle w:val="NoSpacing"/>
              <w:rPr>
                <w:b/>
              </w:rPr>
            </w:pPr>
            <w:r w:rsidRPr="00BC55F8">
              <w:rPr>
                <w:b/>
              </w:rPr>
              <w:t>Minimum L11</w:t>
            </w:r>
          </w:p>
        </w:tc>
        <w:tc>
          <w:tcPr>
            <w:tcW w:w="1275" w:type="dxa"/>
          </w:tcPr>
          <w:p w14:paraId="0C5C6C4C" w14:textId="5B406164" w:rsidR="00252C30" w:rsidRPr="00BC55F8" w:rsidRDefault="00252C30" w:rsidP="00EB6E77">
            <w:pPr>
              <w:pStyle w:val="NoSpacing"/>
              <w:rPr>
                <w:b/>
              </w:rPr>
            </w:pPr>
            <w:r w:rsidRPr="00BC55F8">
              <w:rPr>
                <w:b/>
              </w:rPr>
              <w:t>£</w:t>
            </w:r>
            <w:r>
              <w:rPr>
                <w:b/>
              </w:rPr>
              <w:t>6</w:t>
            </w:r>
            <w:r w:rsidR="00FC16ED">
              <w:rPr>
                <w:b/>
              </w:rPr>
              <w:t>3,815</w:t>
            </w:r>
          </w:p>
        </w:tc>
      </w:tr>
      <w:tr w:rsidR="00252C30" w:rsidRPr="00BC55F8" w14:paraId="1E0FAC44" w14:textId="77777777" w:rsidTr="00EB6E77">
        <w:tc>
          <w:tcPr>
            <w:tcW w:w="4820" w:type="dxa"/>
          </w:tcPr>
          <w:p w14:paraId="0B7B99AD" w14:textId="77777777" w:rsidR="00252C30" w:rsidRPr="00BC55F8" w:rsidRDefault="00252C30" w:rsidP="00EB6E77">
            <w:pPr>
              <w:pStyle w:val="NoSpacing"/>
              <w:rPr>
                <w:b/>
              </w:rPr>
            </w:pPr>
            <w:r w:rsidRPr="00BC55F8">
              <w:rPr>
                <w:b/>
              </w:rPr>
              <w:t>L12</w:t>
            </w:r>
          </w:p>
        </w:tc>
        <w:tc>
          <w:tcPr>
            <w:tcW w:w="1275" w:type="dxa"/>
          </w:tcPr>
          <w:p w14:paraId="1FC32FDB" w14:textId="07480C03" w:rsidR="00252C30" w:rsidRPr="00BC55F8" w:rsidRDefault="00252C30" w:rsidP="00EB6E77">
            <w:pPr>
              <w:pStyle w:val="NoSpacing"/>
              <w:rPr>
                <w:b/>
              </w:rPr>
            </w:pPr>
            <w:r w:rsidRPr="00BC55F8">
              <w:rPr>
                <w:b/>
              </w:rPr>
              <w:t>£</w:t>
            </w:r>
            <w:r>
              <w:rPr>
                <w:b/>
              </w:rPr>
              <w:t>6</w:t>
            </w:r>
            <w:r w:rsidR="00C421F3">
              <w:rPr>
                <w:b/>
              </w:rPr>
              <w:t>5,</w:t>
            </w:r>
            <w:r w:rsidR="00FC16ED">
              <w:rPr>
                <w:b/>
              </w:rPr>
              <w:t>286</w:t>
            </w:r>
          </w:p>
        </w:tc>
      </w:tr>
      <w:tr w:rsidR="00252C30" w:rsidRPr="00BC55F8" w14:paraId="5129D286" w14:textId="77777777" w:rsidTr="00EB6E77">
        <w:tc>
          <w:tcPr>
            <w:tcW w:w="4820" w:type="dxa"/>
          </w:tcPr>
          <w:p w14:paraId="5A508006" w14:textId="77777777" w:rsidR="00252C30" w:rsidRPr="00BC55F8" w:rsidRDefault="00252C30" w:rsidP="00EB6E77">
            <w:pPr>
              <w:pStyle w:val="NoSpacing"/>
              <w:rPr>
                <w:b/>
              </w:rPr>
            </w:pPr>
            <w:r w:rsidRPr="00BC55F8">
              <w:rPr>
                <w:b/>
              </w:rPr>
              <w:t>L13</w:t>
            </w:r>
          </w:p>
        </w:tc>
        <w:tc>
          <w:tcPr>
            <w:tcW w:w="1275" w:type="dxa"/>
          </w:tcPr>
          <w:p w14:paraId="5D4C3F6B" w14:textId="5D16D783" w:rsidR="00252C30" w:rsidRPr="00BC55F8" w:rsidRDefault="00252C30" w:rsidP="00EB6E77">
            <w:pPr>
              <w:pStyle w:val="NoSpacing"/>
              <w:rPr>
                <w:b/>
              </w:rPr>
            </w:pPr>
            <w:r w:rsidRPr="00BC55F8">
              <w:rPr>
                <w:b/>
              </w:rPr>
              <w:t>£</w:t>
            </w:r>
            <w:r>
              <w:rPr>
                <w:b/>
              </w:rPr>
              <w:t>6</w:t>
            </w:r>
            <w:r w:rsidR="00FC16ED">
              <w:rPr>
                <w:b/>
              </w:rPr>
              <w:t>6,919</w:t>
            </w:r>
          </w:p>
        </w:tc>
      </w:tr>
      <w:tr w:rsidR="00252C30" w:rsidRPr="001B035A" w14:paraId="3F6FDAD4" w14:textId="77777777" w:rsidTr="00EB6E77">
        <w:tc>
          <w:tcPr>
            <w:tcW w:w="4820" w:type="dxa"/>
          </w:tcPr>
          <w:p w14:paraId="4C7E32AD" w14:textId="77777777" w:rsidR="00252C30" w:rsidRPr="00BC55F8" w:rsidRDefault="00252C30" w:rsidP="00EB6E77">
            <w:pPr>
              <w:pStyle w:val="NoSpacing"/>
              <w:rPr>
                <w:b/>
              </w:rPr>
            </w:pPr>
            <w:r>
              <w:rPr>
                <w:b/>
              </w:rPr>
              <w:t>L14</w:t>
            </w:r>
          </w:p>
        </w:tc>
        <w:tc>
          <w:tcPr>
            <w:tcW w:w="1275" w:type="dxa"/>
          </w:tcPr>
          <w:p w14:paraId="206AE214" w14:textId="63DC843D" w:rsidR="00252C30" w:rsidRPr="00BC55F8" w:rsidRDefault="00252C30" w:rsidP="00EB6E77">
            <w:pPr>
              <w:pStyle w:val="NoSpacing"/>
              <w:rPr>
                <w:b/>
              </w:rPr>
            </w:pPr>
            <w:r>
              <w:rPr>
                <w:b/>
              </w:rPr>
              <w:t>£</w:t>
            </w:r>
            <w:r w:rsidR="00FC16ED">
              <w:rPr>
                <w:b/>
              </w:rPr>
              <w:t>68,586</w:t>
            </w:r>
          </w:p>
        </w:tc>
      </w:tr>
      <w:tr w:rsidR="00252C30" w:rsidRPr="001B035A" w14:paraId="7FF5916D" w14:textId="77777777" w:rsidTr="00EB6E77">
        <w:tc>
          <w:tcPr>
            <w:tcW w:w="4820" w:type="dxa"/>
          </w:tcPr>
          <w:p w14:paraId="412ACE62" w14:textId="77777777" w:rsidR="00252C30" w:rsidRPr="00BC55F8" w:rsidRDefault="00252C30" w:rsidP="00EB6E77">
            <w:pPr>
              <w:pStyle w:val="NoSpacing"/>
              <w:rPr>
                <w:b/>
              </w:rPr>
            </w:pPr>
            <w:r>
              <w:rPr>
                <w:b/>
              </w:rPr>
              <w:t>L15</w:t>
            </w:r>
          </w:p>
        </w:tc>
        <w:tc>
          <w:tcPr>
            <w:tcW w:w="1275" w:type="dxa"/>
          </w:tcPr>
          <w:p w14:paraId="223C5780" w14:textId="153D6FAB" w:rsidR="00252C30" w:rsidRPr="00BC55F8" w:rsidRDefault="00252C30" w:rsidP="00EB6E77">
            <w:pPr>
              <w:pStyle w:val="NoSpacing"/>
              <w:rPr>
                <w:b/>
              </w:rPr>
            </w:pPr>
            <w:r>
              <w:rPr>
                <w:b/>
              </w:rPr>
              <w:t>£</w:t>
            </w:r>
            <w:r w:rsidR="00FC16ED">
              <w:rPr>
                <w:b/>
              </w:rPr>
              <w:t>70,293</w:t>
            </w:r>
          </w:p>
        </w:tc>
      </w:tr>
      <w:tr w:rsidR="00252C30" w:rsidRPr="001B035A" w14:paraId="5E0E63B5" w14:textId="77777777" w:rsidTr="00EB6E77">
        <w:tc>
          <w:tcPr>
            <w:tcW w:w="4820" w:type="dxa"/>
          </w:tcPr>
          <w:p w14:paraId="0AD91131" w14:textId="77777777" w:rsidR="00252C30" w:rsidRPr="00BC55F8" w:rsidRDefault="00252C30" w:rsidP="00EB6E77">
            <w:pPr>
              <w:pStyle w:val="NoSpacing"/>
              <w:rPr>
                <w:b/>
              </w:rPr>
            </w:pPr>
            <w:r w:rsidRPr="00BC55F8">
              <w:rPr>
                <w:b/>
              </w:rPr>
              <w:t>Maximum L</w:t>
            </w:r>
            <w:r>
              <w:rPr>
                <w:b/>
              </w:rPr>
              <w:t>16</w:t>
            </w:r>
          </w:p>
        </w:tc>
        <w:tc>
          <w:tcPr>
            <w:tcW w:w="1275" w:type="dxa"/>
          </w:tcPr>
          <w:p w14:paraId="44752B64" w14:textId="342BEA04" w:rsidR="00252C30" w:rsidRPr="00BC55F8" w:rsidRDefault="00252C30" w:rsidP="00EB6E77">
            <w:pPr>
              <w:pStyle w:val="NoSpacing"/>
              <w:rPr>
                <w:b/>
              </w:rPr>
            </w:pPr>
            <w:r w:rsidRPr="00BC55F8">
              <w:rPr>
                <w:b/>
              </w:rPr>
              <w:t>£</w:t>
            </w:r>
            <w:r w:rsidR="00C421F3">
              <w:rPr>
                <w:b/>
              </w:rPr>
              <w:t>7</w:t>
            </w:r>
            <w:r w:rsidR="00FC16ED">
              <w:rPr>
                <w:b/>
              </w:rPr>
              <w:t>2,162</w:t>
            </w:r>
          </w:p>
        </w:tc>
      </w:tr>
      <w:bookmarkEnd w:id="5"/>
    </w:tbl>
    <w:p w14:paraId="6914026C" w14:textId="77777777" w:rsidR="00252C30" w:rsidRPr="001B035A" w:rsidRDefault="00252C30" w:rsidP="00252C30">
      <w:pPr>
        <w:pStyle w:val="NoSpacing"/>
        <w:ind w:left="720"/>
        <w:rPr>
          <w:highlight w:val="lightGray"/>
        </w:rPr>
      </w:pPr>
    </w:p>
    <w:p w14:paraId="3FADEA1D" w14:textId="77777777" w:rsidR="00252C30" w:rsidRDefault="00252C30" w:rsidP="00252C30">
      <w:pPr>
        <w:pStyle w:val="NoSpacing"/>
        <w:ind w:left="720"/>
        <w:rPr>
          <w:highlight w:val="lightGray"/>
        </w:rPr>
      </w:pPr>
    </w:p>
    <w:p w14:paraId="0DFB1E33" w14:textId="77777777" w:rsidR="00252C30" w:rsidRPr="00BC55F8" w:rsidRDefault="00252C30" w:rsidP="00252C30">
      <w:pPr>
        <w:pStyle w:val="NoSpacing"/>
        <w:ind w:firstLine="720"/>
        <w:rPr>
          <w:b/>
        </w:rPr>
      </w:pPr>
      <w:r w:rsidRPr="00BC55F8">
        <w:rPr>
          <w:b/>
        </w:rPr>
        <w:t>Leadership Pay Range L11 – L</w:t>
      </w:r>
      <w:r>
        <w:rPr>
          <w:b/>
        </w:rPr>
        <w:t>14</w:t>
      </w:r>
      <w:r w:rsidRPr="00BC55F8">
        <w:rPr>
          <w:b/>
        </w:rPr>
        <w:t xml:space="preserve"> (Deputy Headteacher </w:t>
      </w:r>
      <w:r>
        <w:rPr>
          <w:b/>
        </w:rPr>
        <w:t>range</w:t>
      </w:r>
      <w:r w:rsidRPr="00BC55F8">
        <w:rPr>
          <w:b/>
        </w:rPr>
        <w:t xml:space="preserve">) </w:t>
      </w:r>
    </w:p>
    <w:p w14:paraId="75C23ED3" w14:textId="77777777" w:rsidR="00252C30" w:rsidRPr="00BC55F8" w:rsidRDefault="00252C30" w:rsidP="00252C30">
      <w:pPr>
        <w:pStyle w:val="NoSpacing"/>
      </w:pPr>
    </w:p>
    <w:tbl>
      <w:tblPr>
        <w:tblStyle w:val="TableGrid"/>
        <w:tblW w:w="0" w:type="auto"/>
        <w:tblInd w:w="817" w:type="dxa"/>
        <w:tblLook w:val="04A0" w:firstRow="1" w:lastRow="0" w:firstColumn="1" w:lastColumn="0" w:noHBand="0" w:noVBand="1"/>
      </w:tblPr>
      <w:tblGrid>
        <w:gridCol w:w="4820"/>
        <w:gridCol w:w="1275"/>
      </w:tblGrid>
      <w:tr w:rsidR="00252C30" w:rsidRPr="00BC55F8" w14:paraId="2E868BB9" w14:textId="77777777" w:rsidTr="00EB6E77">
        <w:tc>
          <w:tcPr>
            <w:tcW w:w="4820" w:type="dxa"/>
          </w:tcPr>
          <w:p w14:paraId="37F11C9D" w14:textId="77777777" w:rsidR="00252C30" w:rsidRPr="00BC55F8" w:rsidRDefault="00252C30" w:rsidP="00EB6E77">
            <w:pPr>
              <w:pStyle w:val="NoSpacing"/>
              <w:rPr>
                <w:b/>
              </w:rPr>
            </w:pPr>
            <w:r w:rsidRPr="00BC55F8">
              <w:rPr>
                <w:b/>
              </w:rPr>
              <w:t>Minimum L11</w:t>
            </w:r>
          </w:p>
        </w:tc>
        <w:tc>
          <w:tcPr>
            <w:tcW w:w="1275" w:type="dxa"/>
          </w:tcPr>
          <w:p w14:paraId="37E38588" w14:textId="75013A5F" w:rsidR="00252C30" w:rsidRPr="00BC55F8" w:rsidRDefault="00252C30" w:rsidP="00EB6E77">
            <w:pPr>
              <w:pStyle w:val="NoSpacing"/>
              <w:rPr>
                <w:b/>
              </w:rPr>
            </w:pPr>
            <w:r w:rsidRPr="00BC55F8">
              <w:rPr>
                <w:b/>
              </w:rPr>
              <w:t>£</w:t>
            </w:r>
            <w:r w:rsidR="00FC16ED">
              <w:rPr>
                <w:b/>
              </w:rPr>
              <w:t>63,815</w:t>
            </w:r>
          </w:p>
        </w:tc>
      </w:tr>
      <w:tr w:rsidR="00252C30" w:rsidRPr="00BC55F8" w14:paraId="5135FF8F" w14:textId="77777777" w:rsidTr="00EB6E77">
        <w:tc>
          <w:tcPr>
            <w:tcW w:w="4820" w:type="dxa"/>
          </w:tcPr>
          <w:p w14:paraId="7AAAFF76" w14:textId="77777777" w:rsidR="00252C30" w:rsidRPr="00BC55F8" w:rsidRDefault="00252C30" w:rsidP="00EB6E77">
            <w:pPr>
              <w:pStyle w:val="NoSpacing"/>
              <w:rPr>
                <w:b/>
              </w:rPr>
            </w:pPr>
            <w:r w:rsidRPr="00BC55F8">
              <w:rPr>
                <w:b/>
              </w:rPr>
              <w:t>L12</w:t>
            </w:r>
          </w:p>
        </w:tc>
        <w:tc>
          <w:tcPr>
            <w:tcW w:w="1275" w:type="dxa"/>
          </w:tcPr>
          <w:p w14:paraId="0D17481C" w14:textId="4F2F43FE" w:rsidR="00252C30" w:rsidRPr="00BC55F8" w:rsidRDefault="00252C30" w:rsidP="00EB6E77">
            <w:pPr>
              <w:pStyle w:val="NoSpacing"/>
              <w:rPr>
                <w:b/>
              </w:rPr>
            </w:pPr>
            <w:r w:rsidRPr="00BC55F8">
              <w:rPr>
                <w:b/>
              </w:rPr>
              <w:t>£</w:t>
            </w:r>
            <w:r>
              <w:rPr>
                <w:b/>
              </w:rPr>
              <w:t>6</w:t>
            </w:r>
            <w:r w:rsidR="00C421F3">
              <w:rPr>
                <w:b/>
              </w:rPr>
              <w:t>5,</w:t>
            </w:r>
            <w:r w:rsidR="00FC16ED">
              <w:rPr>
                <w:b/>
              </w:rPr>
              <w:t>286</w:t>
            </w:r>
          </w:p>
        </w:tc>
      </w:tr>
      <w:tr w:rsidR="00252C30" w:rsidRPr="00BC55F8" w14:paraId="42AC49B9" w14:textId="77777777" w:rsidTr="00EB6E77">
        <w:tc>
          <w:tcPr>
            <w:tcW w:w="4820" w:type="dxa"/>
          </w:tcPr>
          <w:p w14:paraId="1F9A034B" w14:textId="77777777" w:rsidR="00252C30" w:rsidRPr="00BC55F8" w:rsidRDefault="00252C30" w:rsidP="00EB6E77">
            <w:pPr>
              <w:pStyle w:val="NoSpacing"/>
              <w:rPr>
                <w:b/>
              </w:rPr>
            </w:pPr>
            <w:r w:rsidRPr="00BC55F8">
              <w:rPr>
                <w:b/>
              </w:rPr>
              <w:t>L13</w:t>
            </w:r>
          </w:p>
        </w:tc>
        <w:tc>
          <w:tcPr>
            <w:tcW w:w="1275" w:type="dxa"/>
          </w:tcPr>
          <w:p w14:paraId="727D0EC3" w14:textId="0A77C790" w:rsidR="00252C30" w:rsidRPr="00BC55F8" w:rsidRDefault="00252C30" w:rsidP="00EB6E77">
            <w:pPr>
              <w:pStyle w:val="NoSpacing"/>
              <w:rPr>
                <w:b/>
              </w:rPr>
            </w:pPr>
            <w:r w:rsidRPr="00BC55F8">
              <w:rPr>
                <w:b/>
              </w:rPr>
              <w:t>£</w:t>
            </w:r>
            <w:r>
              <w:rPr>
                <w:b/>
              </w:rPr>
              <w:t>6</w:t>
            </w:r>
            <w:r w:rsidR="00FC16ED">
              <w:rPr>
                <w:b/>
              </w:rPr>
              <w:t>6,919</w:t>
            </w:r>
          </w:p>
        </w:tc>
      </w:tr>
      <w:tr w:rsidR="00252C30" w:rsidRPr="001B035A" w14:paraId="0132206C" w14:textId="77777777" w:rsidTr="00EB6E77">
        <w:tc>
          <w:tcPr>
            <w:tcW w:w="4820" w:type="dxa"/>
          </w:tcPr>
          <w:p w14:paraId="669513D9" w14:textId="77777777" w:rsidR="00252C30" w:rsidRPr="00BC55F8" w:rsidRDefault="00252C30" w:rsidP="00EB6E77">
            <w:pPr>
              <w:pStyle w:val="NoSpacing"/>
              <w:rPr>
                <w:b/>
              </w:rPr>
            </w:pPr>
            <w:r>
              <w:rPr>
                <w:b/>
              </w:rPr>
              <w:t>L14</w:t>
            </w:r>
          </w:p>
        </w:tc>
        <w:tc>
          <w:tcPr>
            <w:tcW w:w="1275" w:type="dxa"/>
          </w:tcPr>
          <w:p w14:paraId="00275D47" w14:textId="4F51F509" w:rsidR="00252C30" w:rsidRPr="00BC55F8" w:rsidRDefault="00252C30" w:rsidP="00EB6E77">
            <w:pPr>
              <w:pStyle w:val="NoSpacing"/>
              <w:rPr>
                <w:b/>
              </w:rPr>
            </w:pPr>
            <w:r>
              <w:rPr>
                <w:b/>
              </w:rPr>
              <w:t>£6</w:t>
            </w:r>
            <w:r w:rsidR="00C421F3">
              <w:rPr>
                <w:b/>
              </w:rPr>
              <w:t>8,</w:t>
            </w:r>
            <w:r w:rsidR="00FC16ED">
              <w:rPr>
                <w:b/>
              </w:rPr>
              <w:t>586</w:t>
            </w:r>
          </w:p>
        </w:tc>
      </w:tr>
    </w:tbl>
    <w:p w14:paraId="7B12887A" w14:textId="77777777" w:rsidR="00252C30" w:rsidRDefault="00252C30" w:rsidP="00252C30">
      <w:pPr>
        <w:pStyle w:val="NoSpacing"/>
        <w:ind w:left="720"/>
        <w:rPr>
          <w:highlight w:val="lightGray"/>
        </w:rPr>
      </w:pPr>
    </w:p>
    <w:p w14:paraId="2C2642AD" w14:textId="7C1190F9" w:rsidR="003E12A4" w:rsidRPr="00695B24" w:rsidRDefault="003E12A4" w:rsidP="003E12A4">
      <w:pPr>
        <w:pStyle w:val="NoSpacing"/>
      </w:pPr>
    </w:p>
    <w:p w14:paraId="52D8B214" w14:textId="77777777" w:rsidR="003E12A4" w:rsidRPr="00695B24" w:rsidRDefault="003E12A4" w:rsidP="003E12A4">
      <w:pPr>
        <w:pStyle w:val="NoSpacing"/>
      </w:pPr>
    </w:p>
    <w:p w14:paraId="5E3481D4" w14:textId="77777777" w:rsidR="003E12A4" w:rsidRPr="00695B24" w:rsidRDefault="003E12A4" w:rsidP="003E12A4">
      <w:pPr>
        <w:pStyle w:val="NoSpacing"/>
      </w:pPr>
      <w:r w:rsidRPr="00695B24">
        <w:t xml:space="preserve">The pay range for </w:t>
      </w:r>
      <w:r w:rsidRPr="00695B24">
        <w:rPr>
          <w:b/>
          <w:bCs/>
        </w:rPr>
        <w:t>assistant head teachers</w:t>
      </w:r>
      <w:r w:rsidRPr="00695B24">
        <w:t xml:space="preserve"> for the academic year 2024-2025 is as follows</w:t>
      </w:r>
    </w:p>
    <w:p w14:paraId="1F6596AE" w14:textId="77777777" w:rsidR="003E12A4" w:rsidRPr="00695B24" w:rsidRDefault="003E12A4" w:rsidP="003E12A4">
      <w:pPr>
        <w:pStyle w:val="NoSpacing"/>
      </w:pPr>
    </w:p>
    <w:p w14:paraId="14ED4F3E" w14:textId="0D5B499B" w:rsidR="00252C30" w:rsidRPr="00BC55F8" w:rsidRDefault="00252C30" w:rsidP="00E45FBB">
      <w:pPr>
        <w:pStyle w:val="NoSpacing"/>
        <w:ind w:firstLine="720"/>
        <w:rPr>
          <w:b/>
        </w:rPr>
      </w:pPr>
      <w:r w:rsidRPr="00BC55F8">
        <w:rPr>
          <w:b/>
        </w:rPr>
        <w:t>Leadership Pay Range L</w:t>
      </w:r>
      <w:r>
        <w:rPr>
          <w:b/>
        </w:rPr>
        <w:t>7</w:t>
      </w:r>
      <w:r w:rsidRPr="00BC55F8">
        <w:rPr>
          <w:b/>
        </w:rPr>
        <w:t xml:space="preserve"> – L</w:t>
      </w:r>
      <w:r>
        <w:rPr>
          <w:b/>
        </w:rPr>
        <w:t>11</w:t>
      </w:r>
      <w:r w:rsidRPr="00BC55F8">
        <w:rPr>
          <w:b/>
        </w:rPr>
        <w:t xml:space="preserve"> (</w:t>
      </w:r>
      <w:r>
        <w:rPr>
          <w:b/>
        </w:rPr>
        <w:t>Assistan</w:t>
      </w:r>
      <w:r w:rsidR="00E45FBB">
        <w:rPr>
          <w:b/>
        </w:rPr>
        <w:t>t</w:t>
      </w:r>
      <w:r>
        <w:rPr>
          <w:b/>
        </w:rPr>
        <w:t xml:space="preserve"> </w:t>
      </w:r>
      <w:r w:rsidRPr="00BC55F8">
        <w:rPr>
          <w:b/>
        </w:rPr>
        <w:t xml:space="preserve">Headteacher range) </w:t>
      </w:r>
    </w:p>
    <w:p w14:paraId="6F05C347" w14:textId="77777777" w:rsidR="00252C30" w:rsidRPr="00BC55F8" w:rsidRDefault="00252C30" w:rsidP="00252C30">
      <w:pPr>
        <w:pStyle w:val="NoSpacing"/>
      </w:pPr>
    </w:p>
    <w:tbl>
      <w:tblPr>
        <w:tblStyle w:val="TableGrid"/>
        <w:tblW w:w="0" w:type="auto"/>
        <w:tblInd w:w="817" w:type="dxa"/>
        <w:tblLook w:val="04A0" w:firstRow="1" w:lastRow="0" w:firstColumn="1" w:lastColumn="0" w:noHBand="0" w:noVBand="1"/>
      </w:tblPr>
      <w:tblGrid>
        <w:gridCol w:w="4820"/>
        <w:gridCol w:w="1275"/>
      </w:tblGrid>
      <w:tr w:rsidR="00252C30" w:rsidRPr="00BC55F8" w14:paraId="7B53E1D0" w14:textId="77777777" w:rsidTr="00EB6E77">
        <w:tc>
          <w:tcPr>
            <w:tcW w:w="4820" w:type="dxa"/>
          </w:tcPr>
          <w:p w14:paraId="4B217F1E" w14:textId="77777777" w:rsidR="00252C30" w:rsidRPr="00BC55F8" w:rsidRDefault="00252C30" w:rsidP="00EB6E77">
            <w:pPr>
              <w:pStyle w:val="NoSpacing"/>
              <w:rPr>
                <w:b/>
              </w:rPr>
            </w:pPr>
            <w:r w:rsidRPr="00BC55F8">
              <w:rPr>
                <w:b/>
              </w:rPr>
              <w:t>Minimum L</w:t>
            </w:r>
            <w:r>
              <w:rPr>
                <w:b/>
              </w:rPr>
              <w:t xml:space="preserve"> 7</w:t>
            </w:r>
          </w:p>
        </w:tc>
        <w:tc>
          <w:tcPr>
            <w:tcW w:w="1275" w:type="dxa"/>
          </w:tcPr>
          <w:p w14:paraId="5F167358" w14:textId="02222F2D" w:rsidR="00252C30" w:rsidRPr="00BC55F8" w:rsidRDefault="00252C30" w:rsidP="00EB6E77">
            <w:pPr>
              <w:pStyle w:val="NoSpacing"/>
              <w:rPr>
                <w:b/>
              </w:rPr>
            </w:pPr>
            <w:r w:rsidRPr="00BC55F8">
              <w:rPr>
                <w:b/>
              </w:rPr>
              <w:t>£</w:t>
            </w:r>
            <w:r>
              <w:rPr>
                <w:b/>
              </w:rPr>
              <w:t>5</w:t>
            </w:r>
            <w:r w:rsidR="00FC16ED">
              <w:rPr>
                <w:b/>
              </w:rPr>
              <w:t>7,831</w:t>
            </w:r>
          </w:p>
        </w:tc>
      </w:tr>
      <w:tr w:rsidR="00252C30" w:rsidRPr="00BC55F8" w14:paraId="753D058A" w14:textId="77777777" w:rsidTr="00EB6E77">
        <w:tc>
          <w:tcPr>
            <w:tcW w:w="4820" w:type="dxa"/>
          </w:tcPr>
          <w:p w14:paraId="5C0AE983" w14:textId="77777777" w:rsidR="00252C30" w:rsidRPr="00BC55F8" w:rsidRDefault="00252C30" w:rsidP="00EB6E77">
            <w:pPr>
              <w:pStyle w:val="NoSpacing"/>
              <w:rPr>
                <w:b/>
              </w:rPr>
            </w:pPr>
            <w:r w:rsidRPr="00BC55F8">
              <w:rPr>
                <w:b/>
              </w:rPr>
              <w:t>L</w:t>
            </w:r>
            <w:r>
              <w:rPr>
                <w:b/>
              </w:rPr>
              <w:t xml:space="preserve"> 8</w:t>
            </w:r>
          </w:p>
        </w:tc>
        <w:tc>
          <w:tcPr>
            <w:tcW w:w="1275" w:type="dxa"/>
          </w:tcPr>
          <w:p w14:paraId="29AD37A9" w14:textId="6C0BE54F" w:rsidR="00252C30" w:rsidRPr="00BC55F8" w:rsidRDefault="00252C30" w:rsidP="00EB6E77">
            <w:pPr>
              <w:pStyle w:val="NoSpacing"/>
              <w:rPr>
                <w:b/>
              </w:rPr>
            </w:pPr>
            <w:r w:rsidRPr="00BC55F8">
              <w:rPr>
                <w:b/>
              </w:rPr>
              <w:t>£</w:t>
            </w:r>
            <w:r>
              <w:rPr>
                <w:b/>
              </w:rPr>
              <w:t>5</w:t>
            </w:r>
            <w:r w:rsidR="00C421F3">
              <w:rPr>
                <w:b/>
              </w:rPr>
              <w:t>9,</w:t>
            </w:r>
            <w:r w:rsidR="00FC16ED">
              <w:rPr>
                <w:b/>
              </w:rPr>
              <w:t>167</w:t>
            </w:r>
          </w:p>
        </w:tc>
      </w:tr>
      <w:tr w:rsidR="00252C30" w:rsidRPr="00BC55F8" w14:paraId="6A3FB6C2" w14:textId="77777777" w:rsidTr="00EB6E77">
        <w:tc>
          <w:tcPr>
            <w:tcW w:w="4820" w:type="dxa"/>
          </w:tcPr>
          <w:p w14:paraId="410A7359" w14:textId="77777777" w:rsidR="00252C30" w:rsidRPr="00BC55F8" w:rsidRDefault="00252C30" w:rsidP="00EB6E77">
            <w:pPr>
              <w:pStyle w:val="NoSpacing"/>
              <w:rPr>
                <w:b/>
              </w:rPr>
            </w:pPr>
            <w:r w:rsidRPr="00BC55F8">
              <w:rPr>
                <w:b/>
              </w:rPr>
              <w:t>L</w:t>
            </w:r>
            <w:r>
              <w:rPr>
                <w:b/>
              </w:rPr>
              <w:t xml:space="preserve"> 9</w:t>
            </w:r>
          </w:p>
        </w:tc>
        <w:tc>
          <w:tcPr>
            <w:tcW w:w="1275" w:type="dxa"/>
          </w:tcPr>
          <w:p w14:paraId="48F7ECAE" w14:textId="4B7A9F84" w:rsidR="00252C30" w:rsidRPr="00BC55F8" w:rsidRDefault="00252C30" w:rsidP="00EB6E77">
            <w:pPr>
              <w:pStyle w:val="NoSpacing"/>
              <w:rPr>
                <w:b/>
              </w:rPr>
            </w:pPr>
            <w:r w:rsidRPr="00BC55F8">
              <w:rPr>
                <w:b/>
              </w:rPr>
              <w:t>£</w:t>
            </w:r>
            <w:r w:rsidR="00C421F3">
              <w:rPr>
                <w:b/>
              </w:rPr>
              <w:t>60,</w:t>
            </w:r>
            <w:r w:rsidR="00FC16ED">
              <w:rPr>
                <w:b/>
              </w:rPr>
              <w:t>644</w:t>
            </w:r>
          </w:p>
        </w:tc>
      </w:tr>
      <w:tr w:rsidR="00252C30" w:rsidRPr="001B035A" w14:paraId="72C205F5" w14:textId="77777777" w:rsidTr="00EB6E77">
        <w:tc>
          <w:tcPr>
            <w:tcW w:w="4820" w:type="dxa"/>
          </w:tcPr>
          <w:p w14:paraId="295331BB" w14:textId="77777777" w:rsidR="00252C30" w:rsidRPr="00BC55F8" w:rsidRDefault="00252C30" w:rsidP="00EB6E77">
            <w:pPr>
              <w:pStyle w:val="NoSpacing"/>
              <w:rPr>
                <w:b/>
              </w:rPr>
            </w:pPr>
            <w:r>
              <w:rPr>
                <w:b/>
              </w:rPr>
              <w:t>L 10</w:t>
            </w:r>
          </w:p>
        </w:tc>
        <w:tc>
          <w:tcPr>
            <w:tcW w:w="1275" w:type="dxa"/>
          </w:tcPr>
          <w:p w14:paraId="77A79312" w14:textId="45C3B53F" w:rsidR="00252C30" w:rsidRPr="00BC55F8" w:rsidRDefault="00252C30" w:rsidP="00EB6E77">
            <w:pPr>
              <w:pStyle w:val="NoSpacing"/>
              <w:rPr>
                <w:b/>
              </w:rPr>
            </w:pPr>
            <w:r>
              <w:rPr>
                <w:b/>
              </w:rPr>
              <w:t>£</w:t>
            </w:r>
            <w:r w:rsidR="00C421F3">
              <w:rPr>
                <w:b/>
              </w:rPr>
              <w:t>62,</w:t>
            </w:r>
            <w:r w:rsidR="00FC16ED">
              <w:rPr>
                <w:b/>
              </w:rPr>
              <w:t>202</w:t>
            </w:r>
          </w:p>
        </w:tc>
      </w:tr>
      <w:tr w:rsidR="00252C30" w:rsidRPr="001B035A" w14:paraId="5F44C08A" w14:textId="77777777" w:rsidTr="00EB6E77">
        <w:tc>
          <w:tcPr>
            <w:tcW w:w="4820" w:type="dxa"/>
          </w:tcPr>
          <w:p w14:paraId="186B81EA" w14:textId="77777777" w:rsidR="00252C30" w:rsidRPr="00BC55F8" w:rsidRDefault="00252C30" w:rsidP="00EB6E77">
            <w:pPr>
              <w:pStyle w:val="NoSpacing"/>
              <w:rPr>
                <w:b/>
              </w:rPr>
            </w:pPr>
            <w:r w:rsidRPr="00BC55F8">
              <w:rPr>
                <w:b/>
              </w:rPr>
              <w:t>Maximum L</w:t>
            </w:r>
            <w:r>
              <w:rPr>
                <w:b/>
              </w:rPr>
              <w:t>11</w:t>
            </w:r>
          </w:p>
        </w:tc>
        <w:tc>
          <w:tcPr>
            <w:tcW w:w="1275" w:type="dxa"/>
          </w:tcPr>
          <w:p w14:paraId="6F63B5DD" w14:textId="69AB297E" w:rsidR="00252C30" w:rsidRPr="00BC55F8" w:rsidRDefault="00252C30" w:rsidP="00EB6E77">
            <w:pPr>
              <w:pStyle w:val="NoSpacing"/>
              <w:rPr>
                <w:b/>
              </w:rPr>
            </w:pPr>
            <w:r w:rsidRPr="00BC55F8">
              <w:rPr>
                <w:b/>
              </w:rPr>
              <w:t>£</w:t>
            </w:r>
            <w:r>
              <w:rPr>
                <w:b/>
              </w:rPr>
              <w:t>6</w:t>
            </w:r>
            <w:r w:rsidR="00FC16ED">
              <w:rPr>
                <w:b/>
              </w:rPr>
              <w:t>3,815</w:t>
            </w:r>
          </w:p>
        </w:tc>
      </w:tr>
    </w:tbl>
    <w:p w14:paraId="6B9B65A4" w14:textId="7D3EF75D" w:rsidR="00252C30" w:rsidRPr="00695B24" w:rsidRDefault="00252C30" w:rsidP="00252C30">
      <w:pPr>
        <w:pStyle w:val="NoSpacing"/>
      </w:pPr>
      <w:r w:rsidRPr="00695B24">
        <w:t xml:space="preserve"> </w:t>
      </w:r>
    </w:p>
    <w:p w14:paraId="175263EF" w14:textId="45CC8552" w:rsidR="003E12A4" w:rsidRPr="00695B24" w:rsidRDefault="003E12A4" w:rsidP="003E12A4">
      <w:pPr>
        <w:pStyle w:val="NoSpacing"/>
      </w:pPr>
    </w:p>
    <w:p w14:paraId="4ED08FAE" w14:textId="77777777" w:rsidR="003E12A4" w:rsidRPr="00695B24" w:rsidRDefault="003E12A4" w:rsidP="003E12A4">
      <w:pPr>
        <w:pStyle w:val="NoSpacing"/>
      </w:pPr>
    </w:p>
    <w:p w14:paraId="3224E778" w14:textId="77777777" w:rsidR="003E12A4" w:rsidRPr="00695B24" w:rsidRDefault="003E12A4" w:rsidP="003E12A4">
      <w:pPr>
        <w:pStyle w:val="NoSpacing"/>
      </w:pPr>
      <w:r w:rsidRPr="00695B24">
        <w:t xml:space="preserve">The Governing Body will determine the pay range for deputy and assistant head teachers in the following circumstances: </w:t>
      </w:r>
    </w:p>
    <w:p w14:paraId="4CD0B797" w14:textId="77777777" w:rsidR="003E12A4" w:rsidRPr="00695B24" w:rsidRDefault="003E12A4" w:rsidP="003E12A4">
      <w:pPr>
        <w:pStyle w:val="NoSpacing"/>
      </w:pPr>
    </w:p>
    <w:p w14:paraId="7E200341" w14:textId="77777777" w:rsidR="003E12A4" w:rsidRPr="00695B24" w:rsidRDefault="003E12A4" w:rsidP="003E12A4">
      <w:pPr>
        <w:pStyle w:val="NoSpacing"/>
      </w:pPr>
      <w:r w:rsidRPr="00695B24">
        <w:sym w:font="Symbol" w:char="F0B7"/>
      </w:r>
      <w:r w:rsidRPr="00695B24">
        <w:t xml:space="preserve"> when it proposes to make new appointments; </w:t>
      </w:r>
    </w:p>
    <w:p w14:paraId="36E7BDEB" w14:textId="5B821D99" w:rsidR="003E12A4" w:rsidRPr="00695B24" w:rsidRDefault="003E12A4" w:rsidP="003E12A4">
      <w:pPr>
        <w:pStyle w:val="NoSpacing"/>
      </w:pPr>
      <w:r w:rsidRPr="00695B24">
        <w:sym w:font="Symbol" w:char="F0B7"/>
      </w:r>
      <w:r w:rsidRPr="00695B24">
        <w:t xml:space="preserve"> where there is a significant change in the responsibilities of serving deputy or assistant headteachers; or </w:t>
      </w:r>
    </w:p>
    <w:p w14:paraId="68B51CC5" w14:textId="77777777" w:rsidR="00345501" w:rsidRPr="00695B24" w:rsidRDefault="003E12A4" w:rsidP="003E12A4">
      <w:pPr>
        <w:pStyle w:val="NoSpacing"/>
      </w:pPr>
      <w:r w:rsidRPr="00695B24">
        <w:sym w:font="Symbol" w:char="F0B7"/>
      </w:r>
      <w:r w:rsidRPr="00695B24">
        <w:t xml:space="preserve"> when it has decided that all leadership posts should be reviewed to maintain consistency (it</w:t>
      </w:r>
      <w:r w:rsidR="00D04C0A" w:rsidRPr="00695B24">
        <w:t xml:space="preserve"> </w:t>
      </w:r>
      <w:r w:rsidRPr="00695B24">
        <w:t>should also take account of the responsibilities and challenges of the post).</w:t>
      </w:r>
    </w:p>
    <w:p w14:paraId="17E393A1" w14:textId="77777777" w:rsidR="00345501" w:rsidRPr="00695B24" w:rsidRDefault="00345501" w:rsidP="003E12A4">
      <w:pPr>
        <w:pStyle w:val="NoSpacing"/>
      </w:pPr>
    </w:p>
    <w:p w14:paraId="10A35890" w14:textId="6C6D8CD0" w:rsidR="00345501" w:rsidRPr="00695B24" w:rsidRDefault="00345501" w:rsidP="00345501">
      <w:pPr>
        <w:spacing w:after="240"/>
        <w:rPr>
          <w:rFonts w:ascii="Arial" w:hAnsi="Arial" w:cs="Arial"/>
          <w:sz w:val="24"/>
          <w:szCs w:val="24"/>
        </w:rPr>
      </w:pPr>
      <w:r w:rsidRPr="00695B24">
        <w:rPr>
          <w:rFonts w:ascii="Arial" w:hAnsi="Arial" w:cs="Arial"/>
          <w:sz w:val="24"/>
          <w:szCs w:val="24"/>
        </w:rPr>
        <w:t>A recommendation on pay must be made in writing as part of the individual’s appraisal report, and in making its decision the relevant body must have regard to this recommendation;</w:t>
      </w:r>
    </w:p>
    <w:p w14:paraId="68640335" w14:textId="55FD207F" w:rsidR="003E12A4" w:rsidRPr="00695B24" w:rsidRDefault="003E12A4" w:rsidP="003E12A4">
      <w:pPr>
        <w:pStyle w:val="NoSpacing"/>
      </w:pPr>
      <w:r w:rsidRPr="00695B24">
        <w:t xml:space="preserve">The circumstances in which the Governing Body will consider awarding </w:t>
      </w:r>
      <w:r w:rsidRPr="00695B24">
        <w:rPr>
          <w:b/>
          <w:bCs/>
        </w:rPr>
        <w:t>one</w:t>
      </w:r>
      <w:r w:rsidRPr="00695B24">
        <w:t xml:space="preserve"> </w:t>
      </w:r>
      <w:r w:rsidRPr="00695B24">
        <w:rPr>
          <w:b/>
          <w:bCs/>
        </w:rPr>
        <w:t>point</w:t>
      </w:r>
      <w:r w:rsidRPr="00695B24">
        <w:t xml:space="preserve"> are where their appraisal outcome confirms the deputy or assistant head has met their individual objectives; is meeting all of the Teacher Standards for their career position; pupil progress is improving; they have had a positive impact on wider outcomes for pupils; improvements can be evidenced in specific elements of practice such as behaviour management or lesson planning; evidence exists of positive impact on the effectiveness of teachers or other staff and they are making a wider contribution to the school. Schools should also consider the professional responsibilities of deputy and assistant head teachers. </w:t>
      </w:r>
    </w:p>
    <w:p w14:paraId="5FDBF2CD" w14:textId="77777777" w:rsidR="003E12A4" w:rsidRPr="00695B24" w:rsidRDefault="003E12A4" w:rsidP="003E12A4">
      <w:pPr>
        <w:pStyle w:val="NoSpacing"/>
      </w:pPr>
    </w:p>
    <w:p w14:paraId="13FE878E" w14:textId="28801D9F" w:rsidR="003E12A4" w:rsidRPr="00695B24" w:rsidRDefault="003E12A4" w:rsidP="003E12A4">
      <w:pPr>
        <w:pStyle w:val="NoSpacing"/>
      </w:pPr>
      <w:r w:rsidRPr="00695B24">
        <w:t xml:space="preserve">The circumstances in which the Governing Body will consider awarding more than one point in one year are where their appraisal outcome confirms the deputy or assistant head has made a specific exceptional contribution to school life which exceeded their individual objectives and has had a demonstrable impact on pupil progress outcomes; on the quality of teaching and learning across the school and applications for places are increasing. </w:t>
      </w:r>
    </w:p>
    <w:p w14:paraId="26A30756" w14:textId="77777777" w:rsidR="003E12A4" w:rsidRPr="00695B24" w:rsidRDefault="003E12A4" w:rsidP="003E12A4">
      <w:pPr>
        <w:pStyle w:val="NoSpacing"/>
      </w:pPr>
    </w:p>
    <w:p w14:paraId="575D4349" w14:textId="77777777" w:rsidR="003E12A4" w:rsidRPr="00695B24" w:rsidRDefault="003E12A4" w:rsidP="003E12A4">
      <w:pPr>
        <w:pStyle w:val="NoSpacing"/>
      </w:pPr>
      <w:r w:rsidRPr="00695B24">
        <w:t>The pay range will be determined on 1 September each year or at any other time of year to reflect changes in circumstances or job description that lead to a change in the basis for calculating pay.</w:t>
      </w:r>
    </w:p>
    <w:p w14:paraId="2FEB2794" w14:textId="77777777" w:rsidR="003E12A4" w:rsidRPr="00695B24" w:rsidRDefault="003E12A4" w:rsidP="003E12A4">
      <w:pPr>
        <w:pStyle w:val="NoSpacing"/>
      </w:pPr>
    </w:p>
    <w:p w14:paraId="6B5A2D5B" w14:textId="77777777" w:rsidR="003E12A4" w:rsidRPr="00695B24" w:rsidRDefault="003E12A4" w:rsidP="003E12A4">
      <w:pPr>
        <w:pStyle w:val="NoSpacing"/>
      </w:pPr>
      <w:r w:rsidRPr="00695B24">
        <w:t xml:space="preserve">In making any decision to exercise its discretion in this respect, the Governing Body will ensure that to action such an increase will offer the school value for money in the services it is able to provide in relation to the costs incurred and will require evidence to support any such case. </w:t>
      </w:r>
    </w:p>
    <w:p w14:paraId="7D8AFF08" w14:textId="77777777" w:rsidR="003E12A4" w:rsidRPr="00695B24" w:rsidRDefault="003E12A4" w:rsidP="003E12A4">
      <w:pPr>
        <w:pStyle w:val="NoSpacing"/>
      </w:pPr>
    </w:p>
    <w:p w14:paraId="5866C33A" w14:textId="77777777" w:rsidR="003E12A4" w:rsidRPr="00594223" w:rsidRDefault="003E12A4" w:rsidP="003E12A4">
      <w:pPr>
        <w:pStyle w:val="NoSpacing"/>
        <w:rPr>
          <w:color w:val="FF0000"/>
        </w:rPr>
      </w:pPr>
      <w:r w:rsidRPr="00695B24">
        <w:t xml:space="preserve">Deputy and assistant head teachers are not eligible for teaching and learning responsibility payments or recruitment and/or retention allowances. </w:t>
      </w:r>
    </w:p>
    <w:p w14:paraId="2142904C" w14:textId="77777777" w:rsidR="008E7183" w:rsidRDefault="008E7183" w:rsidP="008E7183">
      <w:pPr>
        <w:pStyle w:val="NoSpacing"/>
        <w:ind w:left="720"/>
      </w:pPr>
    </w:p>
    <w:p w14:paraId="3E941966" w14:textId="02D80D75" w:rsidR="007E66A1" w:rsidRPr="00BF4AAB" w:rsidRDefault="007A6A50" w:rsidP="007E66A1">
      <w:pPr>
        <w:rPr>
          <w:rFonts w:ascii="Arial" w:hAnsi="Arial" w:cs="Arial"/>
          <w:b/>
          <w:bCs/>
          <w:color w:val="008080"/>
          <w:sz w:val="32"/>
          <w:szCs w:val="32"/>
        </w:rPr>
      </w:pPr>
      <w:r>
        <w:rPr>
          <w:rFonts w:ascii="Arial" w:hAnsi="Arial" w:cs="Arial"/>
          <w:b/>
          <w:bCs/>
          <w:color w:val="008080"/>
          <w:sz w:val="32"/>
          <w:szCs w:val="32"/>
        </w:rPr>
        <w:t>1</w:t>
      </w:r>
      <w:r w:rsidR="007A69E1">
        <w:rPr>
          <w:rFonts w:ascii="Arial" w:hAnsi="Arial" w:cs="Arial"/>
          <w:b/>
          <w:bCs/>
          <w:color w:val="008080"/>
          <w:sz w:val="32"/>
          <w:szCs w:val="32"/>
        </w:rPr>
        <w:t>1</w:t>
      </w:r>
      <w:r>
        <w:rPr>
          <w:rFonts w:ascii="Arial" w:hAnsi="Arial" w:cs="Arial"/>
          <w:b/>
          <w:bCs/>
          <w:color w:val="008080"/>
          <w:sz w:val="32"/>
          <w:szCs w:val="32"/>
        </w:rPr>
        <w:t>.</w:t>
      </w:r>
      <w:r>
        <w:rPr>
          <w:rFonts w:ascii="Arial" w:hAnsi="Arial" w:cs="Arial"/>
          <w:b/>
          <w:bCs/>
          <w:color w:val="008080"/>
          <w:sz w:val="32"/>
          <w:szCs w:val="32"/>
        </w:rPr>
        <w:tab/>
      </w:r>
      <w:r w:rsidR="007E66A1" w:rsidRPr="00BF4AAB">
        <w:rPr>
          <w:rFonts w:ascii="Arial" w:hAnsi="Arial" w:cs="Arial"/>
          <w:b/>
          <w:bCs/>
          <w:color w:val="008080"/>
          <w:sz w:val="32"/>
          <w:szCs w:val="32"/>
        </w:rPr>
        <w:t>B</w:t>
      </w:r>
      <w:r>
        <w:rPr>
          <w:rFonts w:ascii="Arial" w:hAnsi="Arial" w:cs="Arial"/>
          <w:b/>
          <w:bCs/>
          <w:color w:val="008080"/>
          <w:sz w:val="32"/>
          <w:szCs w:val="32"/>
        </w:rPr>
        <w:t>asic Pay Determination on Appointment</w:t>
      </w:r>
    </w:p>
    <w:p w14:paraId="529F3B7D" w14:textId="7E166B73" w:rsidR="007E66A1" w:rsidRPr="008E7183" w:rsidRDefault="007E66A1" w:rsidP="007E66A1">
      <w:pPr>
        <w:rPr>
          <w:rFonts w:ascii="Arial" w:hAnsi="Arial" w:cs="Arial"/>
          <w:sz w:val="24"/>
          <w:szCs w:val="24"/>
        </w:rPr>
      </w:pPr>
      <w:r w:rsidRPr="008E7183">
        <w:rPr>
          <w:rFonts w:ascii="Arial" w:hAnsi="Arial" w:cs="Arial"/>
          <w:sz w:val="24"/>
          <w:szCs w:val="24"/>
        </w:rPr>
        <w:t xml:space="preserve">The </w:t>
      </w:r>
      <w:r w:rsidR="001506E7">
        <w:rPr>
          <w:rFonts w:ascii="Arial" w:hAnsi="Arial" w:cs="Arial"/>
          <w:sz w:val="24"/>
          <w:szCs w:val="24"/>
        </w:rPr>
        <w:t xml:space="preserve">governing </w:t>
      </w:r>
      <w:r w:rsidRPr="008E7183">
        <w:rPr>
          <w:rFonts w:ascii="Arial" w:hAnsi="Arial" w:cs="Arial"/>
          <w:sz w:val="24"/>
          <w:szCs w:val="24"/>
        </w:rPr>
        <w:t xml:space="preserve">board will determine the pay range for a vacancy prior to advertising it. </w:t>
      </w:r>
    </w:p>
    <w:p w14:paraId="41BA17A8" w14:textId="77777777" w:rsidR="007E66A1" w:rsidRPr="008E7183" w:rsidRDefault="007E66A1" w:rsidP="007E66A1">
      <w:pPr>
        <w:rPr>
          <w:rFonts w:ascii="Arial" w:hAnsi="Arial" w:cs="Arial"/>
          <w:sz w:val="24"/>
          <w:szCs w:val="24"/>
        </w:rPr>
      </w:pPr>
      <w:r w:rsidRPr="008E7183">
        <w:rPr>
          <w:rFonts w:ascii="Arial" w:hAnsi="Arial" w:cs="Arial"/>
          <w:sz w:val="24"/>
          <w:szCs w:val="24"/>
        </w:rPr>
        <w:t xml:space="preserve">On appointment it will determine the starting salary within that range to be offered to the successful candidate. </w:t>
      </w:r>
    </w:p>
    <w:p w14:paraId="1B2A5B6E" w14:textId="0CCFD3D6" w:rsidR="007E66A1" w:rsidRPr="008E7183" w:rsidRDefault="007E66A1" w:rsidP="007E66A1">
      <w:pPr>
        <w:rPr>
          <w:rFonts w:ascii="Arial" w:hAnsi="Arial" w:cs="Arial"/>
          <w:sz w:val="24"/>
          <w:szCs w:val="24"/>
        </w:rPr>
      </w:pPr>
      <w:r w:rsidRPr="008E7183">
        <w:rPr>
          <w:rFonts w:ascii="Arial" w:hAnsi="Arial" w:cs="Arial"/>
          <w:sz w:val="24"/>
          <w:szCs w:val="24"/>
        </w:rPr>
        <w:t>In making such determinations, the govern</w:t>
      </w:r>
      <w:r w:rsidR="0011476B">
        <w:rPr>
          <w:rFonts w:ascii="Arial" w:hAnsi="Arial" w:cs="Arial"/>
          <w:sz w:val="24"/>
          <w:szCs w:val="24"/>
        </w:rPr>
        <w:t>ing</w:t>
      </w:r>
      <w:r w:rsidRPr="008E7183">
        <w:rPr>
          <w:rFonts w:ascii="Arial" w:hAnsi="Arial" w:cs="Arial"/>
          <w:sz w:val="24"/>
          <w:szCs w:val="24"/>
        </w:rPr>
        <w:t xml:space="preserve"> board may take into account a range of factors, including:</w:t>
      </w:r>
    </w:p>
    <w:p w14:paraId="4916755E" w14:textId="77777777" w:rsidR="007E66A1" w:rsidRPr="001F6EF0" w:rsidRDefault="007E66A1" w:rsidP="007E66A1">
      <w:pPr>
        <w:rPr>
          <w:rFonts w:ascii="Arial" w:hAnsi="Arial" w:cs="Arial"/>
        </w:rPr>
      </w:pPr>
      <w:r w:rsidRPr="001F6EF0">
        <w:rPr>
          <w:rFonts w:ascii="Arial" w:hAnsi="Arial" w:cs="Arial"/>
        </w:rPr>
        <w:t>• the nature of the post</w:t>
      </w:r>
    </w:p>
    <w:p w14:paraId="7DA16B84" w14:textId="77777777" w:rsidR="007E66A1" w:rsidRPr="001F6EF0" w:rsidRDefault="007E66A1" w:rsidP="007E66A1">
      <w:pPr>
        <w:rPr>
          <w:rFonts w:ascii="Arial" w:hAnsi="Arial" w:cs="Arial"/>
        </w:rPr>
      </w:pPr>
      <w:r w:rsidRPr="001F6EF0">
        <w:rPr>
          <w:rFonts w:ascii="Arial" w:hAnsi="Arial" w:cs="Arial"/>
        </w:rPr>
        <w:t>• the level of qualifications, skills and experience required</w:t>
      </w:r>
    </w:p>
    <w:p w14:paraId="34A69506" w14:textId="77777777" w:rsidR="007E66A1" w:rsidRPr="001F6EF0" w:rsidRDefault="007E66A1" w:rsidP="007E66A1">
      <w:pPr>
        <w:rPr>
          <w:rFonts w:ascii="Arial" w:hAnsi="Arial" w:cs="Arial"/>
        </w:rPr>
      </w:pPr>
      <w:r w:rsidRPr="001F6EF0">
        <w:rPr>
          <w:rFonts w:ascii="Arial" w:hAnsi="Arial" w:cs="Arial"/>
        </w:rPr>
        <w:t>• market conditions</w:t>
      </w:r>
    </w:p>
    <w:p w14:paraId="75AFDA92" w14:textId="77777777" w:rsidR="007E66A1" w:rsidRPr="001F6EF0" w:rsidRDefault="007E66A1" w:rsidP="007E66A1">
      <w:pPr>
        <w:rPr>
          <w:rFonts w:ascii="Arial" w:hAnsi="Arial" w:cs="Arial"/>
        </w:rPr>
      </w:pPr>
      <w:r w:rsidRPr="001F6EF0">
        <w:rPr>
          <w:rFonts w:ascii="Arial" w:hAnsi="Arial" w:cs="Arial"/>
        </w:rPr>
        <w:t>• the wider school context)</w:t>
      </w:r>
    </w:p>
    <w:p w14:paraId="7661199B" w14:textId="77777777" w:rsidR="007E66A1" w:rsidRPr="001F6EF0" w:rsidRDefault="007E66A1" w:rsidP="007E66A1">
      <w:pPr>
        <w:rPr>
          <w:rFonts w:ascii="Arial" w:hAnsi="Arial" w:cs="Arial"/>
        </w:rPr>
      </w:pPr>
      <w:r w:rsidRPr="001F6EF0">
        <w:rPr>
          <w:rFonts w:ascii="Arial" w:hAnsi="Arial" w:cs="Arial"/>
        </w:rPr>
        <w:t xml:space="preserve">• There is no assumption that a teacher will be paid at the same rate as they were </w:t>
      </w:r>
    </w:p>
    <w:p w14:paraId="06205835" w14:textId="77777777" w:rsidR="007E66A1" w:rsidRPr="008E7183" w:rsidRDefault="007E66A1" w:rsidP="007E66A1">
      <w:pPr>
        <w:rPr>
          <w:rFonts w:ascii="Arial" w:hAnsi="Arial" w:cs="Arial"/>
        </w:rPr>
      </w:pPr>
      <w:r w:rsidRPr="001F6EF0">
        <w:rPr>
          <w:rFonts w:ascii="Arial" w:hAnsi="Arial" w:cs="Arial"/>
        </w:rPr>
        <w:t>being paid in a previous school.</w:t>
      </w:r>
      <w:r w:rsidRPr="008E7183">
        <w:rPr>
          <w:rFonts w:ascii="Arial" w:hAnsi="Arial" w:cs="Arial"/>
        </w:rPr>
        <w:t xml:space="preserve"> </w:t>
      </w:r>
    </w:p>
    <w:p w14:paraId="53220644" w14:textId="77777777" w:rsidR="008E7183" w:rsidRPr="0011476B" w:rsidRDefault="008E7183" w:rsidP="008E7183">
      <w:pPr>
        <w:pStyle w:val="NoSpacing"/>
        <w:rPr>
          <w:highlight w:val="lightGray"/>
        </w:rPr>
      </w:pPr>
    </w:p>
    <w:p w14:paraId="5B574880" w14:textId="6A0FE27B" w:rsidR="008E7183" w:rsidRDefault="008E7183" w:rsidP="008E7183">
      <w:pPr>
        <w:pStyle w:val="NoSpacing"/>
      </w:pPr>
      <w:r w:rsidRPr="001F6EF0">
        <w:t xml:space="preserve">For appointments advertised </w:t>
      </w:r>
      <w:r w:rsidR="00221EA3" w:rsidRPr="001F6EF0">
        <w:t>where the</w:t>
      </w:r>
      <w:r w:rsidRPr="001F6EF0">
        <w:t xml:space="preserve"> teacher is already paid on a point within the advertised range the same salary will be either maintained or exceeded within the advertised range.</w:t>
      </w:r>
    </w:p>
    <w:p w14:paraId="7E70837D" w14:textId="3D714773" w:rsidR="001F6EF0" w:rsidRDefault="001F6EF0" w:rsidP="008E7183">
      <w:pPr>
        <w:pStyle w:val="NoSpacing"/>
      </w:pPr>
    </w:p>
    <w:p w14:paraId="3DCED620" w14:textId="6BBC5F62" w:rsidR="001F6EF0" w:rsidRDefault="001F6EF0" w:rsidP="008E7183">
      <w:pPr>
        <w:pStyle w:val="NoSpacing"/>
      </w:pPr>
      <w:r>
        <w:t>Teachers will be able to submit documentary evidence from their previous school in support of their job application.</w:t>
      </w:r>
    </w:p>
    <w:p w14:paraId="34A4113D" w14:textId="4C1C3186" w:rsidR="001F6EF0" w:rsidRPr="001F6EF0" w:rsidRDefault="001F6EF0" w:rsidP="008E7183">
      <w:pPr>
        <w:pStyle w:val="NoSpacing"/>
      </w:pPr>
      <w:r>
        <w:t>The Governing body will, if necessary, use its discretion to award a recruitment incentive benefit to secure the candidate of its choice, which may include portability of existing pay level.</w:t>
      </w:r>
    </w:p>
    <w:p w14:paraId="3E85429F" w14:textId="77777777" w:rsidR="008E7183" w:rsidRPr="001F6EF0" w:rsidRDefault="008E7183" w:rsidP="008E7183">
      <w:pPr>
        <w:pStyle w:val="NoSpacing"/>
      </w:pPr>
    </w:p>
    <w:p w14:paraId="213FEF84" w14:textId="624ABCEE" w:rsidR="00BC3631" w:rsidRPr="00C35E24" w:rsidRDefault="007A6A50" w:rsidP="008E7183">
      <w:pPr>
        <w:pStyle w:val="NoSpacing"/>
        <w:rPr>
          <w:b/>
          <w:color w:val="008080"/>
          <w:sz w:val="32"/>
          <w:szCs w:val="32"/>
        </w:rPr>
      </w:pPr>
      <w:r w:rsidRPr="00C35E24">
        <w:rPr>
          <w:b/>
          <w:color w:val="008080"/>
          <w:sz w:val="32"/>
          <w:szCs w:val="32"/>
        </w:rPr>
        <w:t>1</w:t>
      </w:r>
      <w:r w:rsidR="007A69E1">
        <w:rPr>
          <w:b/>
          <w:color w:val="008080"/>
          <w:sz w:val="32"/>
          <w:szCs w:val="32"/>
        </w:rPr>
        <w:t>2</w:t>
      </w:r>
      <w:r w:rsidRPr="00C35E24">
        <w:rPr>
          <w:b/>
          <w:color w:val="008080"/>
          <w:sz w:val="32"/>
          <w:szCs w:val="32"/>
        </w:rPr>
        <w:t xml:space="preserve">. </w:t>
      </w:r>
      <w:r w:rsidR="001506E7">
        <w:rPr>
          <w:b/>
          <w:color w:val="008080"/>
          <w:sz w:val="32"/>
          <w:szCs w:val="32"/>
        </w:rPr>
        <w:tab/>
      </w:r>
      <w:r w:rsidR="00BC3631" w:rsidRPr="00C35E24">
        <w:rPr>
          <w:b/>
          <w:color w:val="008080"/>
          <w:sz w:val="32"/>
          <w:szCs w:val="32"/>
        </w:rPr>
        <w:t>Pay Ranges</w:t>
      </w:r>
    </w:p>
    <w:p w14:paraId="695E51C9" w14:textId="77777777" w:rsidR="00BC3631" w:rsidRPr="00221EA3" w:rsidRDefault="00BC3631" w:rsidP="008E7183">
      <w:pPr>
        <w:pStyle w:val="NoSpacing"/>
        <w:rPr>
          <w:b/>
        </w:rPr>
      </w:pPr>
    </w:p>
    <w:p w14:paraId="6841CC5A" w14:textId="77777777" w:rsidR="00BC3631" w:rsidRDefault="00BC3631" w:rsidP="00BC3631">
      <w:pPr>
        <w:pStyle w:val="NoSpacing"/>
        <w:rPr>
          <w:b/>
        </w:rPr>
      </w:pPr>
      <w:r w:rsidRPr="00221EA3">
        <w:rPr>
          <w:b/>
        </w:rPr>
        <w:t xml:space="preserve">Unqualified Teacher Pay Range </w:t>
      </w:r>
    </w:p>
    <w:p w14:paraId="02D1AE92" w14:textId="77777777" w:rsidR="00045669" w:rsidRPr="00221EA3" w:rsidRDefault="00045669" w:rsidP="00BC3631">
      <w:pPr>
        <w:pStyle w:val="NoSpacing"/>
        <w:rPr>
          <w: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701"/>
      </w:tblGrid>
      <w:tr w:rsidR="00221EA3" w:rsidRPr="00221EA3" w14:paraId="279194A6" w14:textId="77777777" w:rsidTr="00BC3631">
        <w:trPr>
          <w:trHeight w:val="291"/>
        </w:trPr>
        <w:tc>
          <w:tcPr>
            <w:tcW w:w="4253" w:type="dxa"/>
            <w:shd w:val="clear" w:color="auto" w:fill="auto"/>
          </w:tcPr>
          <w:p w14:paraId="054AA36E" w14:textId="77777777" w:rsidR="00BC3631" w:rsidRPr="00221EA3" w:rsidRDefault="00BC3631" w:rsidP="00D12C98">
            <w:pPr>
              <w:pStyle w:val="NoSpacing"/>
            </w:pPr>
            <w:r w:rsidRPr="00221EA3">
              <w:t>Unqualified Teacher Pay Range</w:t>
            </w:r>
          </w:p>
        </w:tc>
        <w:tc>
          <w:tcPr>
            <w:tcW w:w="1701" w:type="dxa"/>
            <w:shd w:val="clear" w:color="auto" w:fill="auto"/>
          </w:tcPr>
          <w:p w14:paraId="1B6C5F52" w14:textId="77777777" w:rsidR="00BC3631" w:rsidRPr="00221EA3" w:rsidRDefault="00BC3631" w:rsidP="00D12C98">
            <w:pPr>
              <w:pStyle w:val="NoSpacing"/>
              <w:jc w:val="center"/>
            </w:pPr>
            <w:r w:rsidRPr="00221EA3">
              <w:t>£</w:t>
            </w:r>
          </w:p>
        </w:tc>
      </w:tr>
      <w:tr w:rsidR="00D17AD8" w:rsidRPr="00221EA3" w14:paraId="315B1415" w14:textId="77777777" w:rsidTr="00BC3631">
        <w:trPr>
          <w:trHeight w:val="291"/>
        </w:trPr>
        <w:tc>
          <w:tcPr>
            <w:tcW w:w="4253" w:type="dxa"/>
            <w:shd w:val="clear" w:color="auto" w:fill="auto"/>
          </w:tcPr>
          <w:p w14:paraId="17005F33" w14:textId="767DAD70" w:rsidR="00D17AD8" w:rsidRPr="00221EA3" w:rsidRDefault="00D17AD8" w:rsidP="00D12C98">
            <w:pPr>
              <w:pStyle w:val="NoSpacing"/>
            </w:pPr>
            <w:r w:rsidRPr="00221EA3">
              <w:rPr>
                <w:b/>
              </w:rPr>
              <w:t xml:space="preserve">Minimum </w:t>
            </w:r>
          </w:p>
        </w:tc>
        <w:tc>
          <w:tcPr>
            <w:tcW w:w="1701" w:type="dxa"/>
            <w:shd w:val="clear" w:color="auto" w:fill="auto"/>
          </w:tcPr>
          <w:p w14:paraId="0450F887" w14:textId="4E739DEC" w:rsidR="00D17AD8" w:rsidRPr="00221EA3" w:rsidRDefault="00D17AD8" w:rsidP="00D12C98">
            <w:pPr>
              <w:pStyle w:val="NoSpacing"/>
              <w:jc w:val="center"/>
            </w:pPr>
            <w:r w:rsidRPr="00C01201">
              <w:rPr>
                <w:b/>
              </w:rPr>
              <w:t>£21,731</w:t>
            </w:r>
            <w:r w:rsidRPr="00C01201">
              <w:rPr>
                <w:b/>
                <w:sz w:val="22"/>
                <w:szCs w:val="22"/>
              </w:rPr>
              <w:t xml:space="preserve"> </w:t>
            </w:r>
          </w:p>
        </w:tc>
      </w:tr>
      <w:tr w:rsidR="00D17AD8" w:rsidRPr="00221EA3" w14:paraId="461C6A11" w14:textId="77777777" w:rsidTr="00BC3631">
        <w:trPr>
          <w:trHeight w:val="291"/>
        </w:trPr>
        <w:tc>
          <w:tcPr>
            <w:tcW w:w="4253" w:type="dxa"/>
            <w:shd w:val="clear" w:color="auto" w:fill="auto"/>
          </w:tcPr>
          <w:p w14:paraId="0E1E3695" w14:textId="392168DA" w:rsidR="00D17AD8" w:rsidRPr="00221EA3" w:rsidRDefault="00D17AD8" w:rsidP="00D12C98">
            <w:pPr>
              <w:pStyle w:val="NoSpacing"/>
              <w:rPr>
                <w:b/>
              </w:rPr>
            </w:pPr>
            <w:r>
              <w:rPr>
                <w:b/>
              </w:rPr>
              <w:t xml:space="preserve">U1b </w:t>
            </w:r>
          </w:p>
        </w:tc>
        <w:tc>
          <w:tcPr>
            <w:tcW w:w="1701" w:type="dxa"/>
            <w:shd w:val="clear" w:color="auto" w:fill="auto"/>
          </w:tcPr>
          <w:p w14:paraId="5A9FF8E6" w14:textId="59E21DBC" w:rsidR="00D17AD8" w:rsidRPr="00C01201" w:rsidRDefault="00D17AD8" w:rsidP="00233813">
            <w:pPr>
              <w:pStyle w:val="NoSpacing"/>
              <w:rPr>
                <w:b/>
              </w:rPr>
            </w:pPr>
            <w:r>
              <w:rPr>
                <w:b/>
              </w:rPr>
              <w:t>£22,155</w:t>
            </w:r>
          </w:p>
        </w:tc>
      </w:tr>
      <w:tr w:rsidR="00D17AD8" w:rsidRPr="00221EA3" w14:paraId="1F8B2B57" w14:textId="77777777" w:rsidTr="00BC3631">
        <w:trPr>
          <w:trHeight w:val="291"/>
        </w:trPr>
        <w:tc>
          <w:tcPr>
            <w:tcW w:w="4253" w:type="dxa"/>
            <w:shd w:val="clear" w:color="auto" w:fill="auto"/>
          </w:tcPr>
          <w:p w14:paraId="768B8E63" w14:textId="33D7CE83" w:rsidR="00D17AD8" w:rsidRPr="00221EA3" w:rsidRDefault="00D17AD8" w:rsidP="00D12C98">
            <w:pPr>
              <w:pStyle w:val="NoSpacing"/>
              <w:rPr>
                <w:b/>
              </w:rPr>
            </w:pPr>
            <w:r w:rsidRPr="001F6EF0">
              <w:t>U2</w:t>
            </w:r>
          </w:p>
        </w:tc>
        <w:tc>
          <w:tcPr>
            <w:tcW w:w="1701" w:type="dxa"/>
            <w:shd w:val="clear" w:color="auto" w:fill="auto"/>
          </w:tcPr>
          <w:p w14:paraId="62E252B1" w14:textId="7D406DD8" w:rsidR="00D17AD8" w:rsidRPr="00C01201" w:rsidRDefault="00D17AD8" w:rsidP="00233813">
            <w:pPr>
              <w:pStyle w:val="NoSpacing"/>
              <w:rPr>
                <w:b/>
              </w:rPr>
            </w:pPr>
            <w:r w:rsidRPr="001F6EF0">
              <w:t>£24,224</w:t>
            </w:r>
          </w:p>
        </w:tc>
      </w:tr>
      <w:tr w:rsidR="00D17AD8" w:rsidRPr="00221EA3" w14:paraId="1F000466" w14:textId="77777777" w:rsidTr="00BC3631">
        <w:trPr>
          <w:trHeight w:val="303"/>
        </w:trPr>
        <w:tc>
          <w:tcPr>
            <w:tcW w:w="4253" w:type="dxa"/>
            <w:shd w:val="clear" w:color="auto" w:fill="auto"/>
          </w:tcPr>
          <w:p w14:paraId="4B1DF833" w14:textId="6EF27244" w:rsidR="00D17AD8" w:rsidRPr="001F6EF0" w:rsidRDefault="00D17AD8" w:rsidP="00D12C98">
            <w:pPr>
              <w:pStyle w:val="NoSpacing"/>
            </w:pPr>
            <w:r w:rsidRPr="001F6EF0">
              <w:t>U3</w:t>
            </w:r>
          </w:p>
        </w:tc>
        <w:tc>
          <w:tcPr>
            <w:tcW w:w="1701" w:type="dxa"/>
            <w:shd w:val="clear" w:color="auto" w:fill="auto"/>
          </w:tcPr>
          <w:p w14:paraId="57C79730" w14:textId="0BF9AB57" w:rsidR="00D17AD8" w:rsidRPr="001F6EF0" w:rsidRDefault="00D17AD8" w:rsidP="00D12C98">
            <w:pPr>
              <w:pStyle w:val="NoSpacing"/>
            </w:pPr>
            <w:r w:rsidRPr="001F6EF0">
              <w:t>£26,716</w:t>
            </w:r>
          </w:p>
        </w:tc>
      </w:tr>
      <w:tr w:rsidR="00D17AD8" w:rsidRPr="00221EA3" w14:paraId="2B6F2480" w14:textId="77777777" w:rsidTr="00BC3631">
        <w:trPr>
          <w:trHeight w:val="291"/>
        </w:trPr>
        <w:tc>
          <w:tcPr>
            <w:tcW w:w="4253" w:type="dxa"/>
            <w:shd w:val="clear" w:color="auto" w:fill="auto"/>
          </w:tcPr>
          <w:p w14:paraId="5EB58F79" w14:textId="14F480D9" w:rsidR="00D17AD8" w:rsidRPr="001F6EF0" w:rsidRDefault="00D17AD8" w:rsidP="00D12C98">
            <w:pPr>
              <w:pStyle w:val="NoSpacing"/>
            </w:pPr>
            <w:r w:rsidRPr="001F6EF0">
              <w:t>U4</w:t>
            </w:r>
          </w:p>
        </w:tc>
        <w:tc>
          <w:tcPr>
            <w:tcW w:w="1701" w:type="dxa"/>
            <w:shd w:val="clear" w:color="auto" w:fill="auto"/>
          </w:tcPr>
          <w:p w14:paraId="764E0DAA" w14:textId="2700E3DD" w:rsidR="00D17AD8" w:rsidRPr="001F6EF0" w:rsidRDefault="00D17AD8" w:rsidP="00D12C98">
            <w:pPr>
              <w:pStyle w:val="NoSpacing"/>
            </w:pPr>
            <w:r w:rsidRPr="001F6EF0">
              <w:t>£28,914</w:t>
            </w:r>
          </w:p>
        </w:tc>
      </w:tr>
      <w:tr w:rsidR="00D17AD8" w:rsidRPr="00221EA3" w14:paraId="77EFC70D" w14:textId="77777777" w:rsidTr="00BC3631">
        <w:trPr>
          <w:trHeight w:val="291"/>
        </w:trPr>
        <w:tc>
          <w:tcPr>
            <w:tcW w:w="4253" w:type="dxa"/>
            <w:shd w:val="clear" w:color="auto" w:fill="auto"/>
          </w:tcPr>
          <w:p w14:paraId="61D81226" w14:textId="713A2EAB" w:rsidR="00D17AD8" w:rsidRPr="001F6EF0" w:rsidRDefault="00D17AD8" w:rsidP="00D12C98">
            <w:pPr>
              <w:pStyle w:val="NoSpacing"/>
            </w:pPr>
            <w:r w:rsidRPr="001F6EF0">
              <w:t>U5</w:t>
            </w:r>
          </w:p>
        </w:tc>
        <w:tc>
          <w:tcPr>
            <w:tcW w:w="1701" w:type="dxa"/>
            <w:shd w:val="clear" w:color="auto" w:fill="auto"/>
          </w:tcPr>
          <w:p w14:paraId="393D18DE" w14:textId="5FCD882D" w:rsidR="00D17AD8" w:rsidRPr="001F6EF0" w:rsidRDefault="00D17AD8" w:rsidP="00D12C98">
            <w:pPr>
              <w:pStyle w:val="NoSpacing"/>
            </w:pPr>
            <w:r w:rsidRPr="001F6EF0">
              <w:t>£31,410</w:t>
            </w:r>
          </w:p>
        </w:tc>
      </w:tr>
      <w:tr w:rsidR="00D17AD8" w:rsidRPr="00221EA3" w14:paraId="0B0C8A46" w14:textId="77777777" w:rsidTr="00BC3631">
        <w:trPr>
          <w:trHeight w:val="291"/>
        </w:trPr>
        <w:tc>
          <w:tcPr>
            <w:tcW w:w="4253" w:type="dxa"/>
            <w:shd w:val="clear" w:color="auto" w:fill="auto"/>
          </w:tcPr>
          <w:p w14:paraId="44B425B9" w14:textId="47CC2022" w:rsidR="00D17AD8" w:rsidRPr="001F6EF0" w:rsidRDefault="00D17AD8" w:rsidP="00D12C98">
            <w:pPr>
              <w:pStyle w:val="NoSpacing"/>
            </w:pPr>
            <w:r w:rsidRPr="001F6EF0">
              <w:rPr>
                <w:b/>
                <w:bCs/>
              </w:rPr>
              <w:t>Maximum</w:t>
            </w:r>
          </w:p>
        </w:tc>
        <w:tc>
          <w:tcPr>
            <w:tcW w:w="1701" w:type="dxa"/>
            <w:shd w:val="clear" w:color="auto" w:fill="auto"/>
          </w:tcPr>
          <w:p w14:paraId="4E18088B" w14:textId="1066D113" w:rsidR="00D17AD8" w:rsidRPr="001F6EF0" w:rsidRDefault="00D17AD8" w:rsidP="00D12C98">
            <w:pPr>
              <w:pStyle w:val="NoSpacing"/>
            </w:pPr>
            <w:r w:rsidRPr="001F6EF0">
              <w:rPr>
                <w:b/>
                <w:bCs/>
              </w:rPr>
              <w:t>£33,902</w:t>
            </w:r>
          </w:p>
        </w:tc>
      </w:tr>
    </w:tbl>
    <w:p w14:paraId="2765EFBB" w14:textId="77777777" w:rsidR="00BC3631" w:rsidRPr="00221EA3" w:rsidRDefault="00BC3631" w:rsidP="008E7183">
      <w:pPr>
        <w:pStyle w:val="NoSpacing"/>
        <w:rPr>
          <w:b/>
        </w:rPr>
      </w:pPr>
    </w:p>
    <w:p w14:paraId="356193DC" w14:textId="4C9DA64D" w:rsidR="008E7183" w:rsidRDefault="008E7183" w:rsidP="008E7183">
      <w:pPr>
        <w:pStyle w:val="NoSpacing"/>
        <w:rPr>
          <w:b/>
        </w:rPr>
      </w:pPr>
      <w:r w:rsidRPr="00221EA3">
        <w:rPr>
          <w:b/>
        </w:rPr>
        <w:t xml:space="preserve">Qualified Teacher - Main Pay Range </w:t>
      </w:r>
    </w:p>
    <w:p w14:paraId="7B723430" w14:textId="77777777" w:rsidR="008E7183" w:rsidRPr="00221EA3" w:rsidRDefault="008E7183" w:rsidP="008E7183">
      <w:pPr>
        <w:pStyle w:val="NoSpacing"/>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701"/>
      </w:tblGrid>
      <w:tr w:rsidR="00221EA3" w:rsidRPr="00221EA3" w14:paraId="1F4D72EA" w14:textId="77777777" w:rsidTr="00BC3631">
        <w:tc>
          <w:tcPr>
            <w:tcW w:w="4395" w:type="dxa"/>
            <w:shd w:val="clear" w:color="auto" w:fill="auto"/>
          </w:tcPr>
          <w:p w14:paraId="67490A66" w14:textId="77777777" w:rsidR="008E7183" w:rsidRPr="00221EA3" w:rsidRDefault="008E7183" w:rsidP="00D12C98">
            <w:pPr>
              <w:pStyle w:val="NoSpacing"/>
            </w:pPr>
            <w:r w:rsidRPr="00221EA3">
              <w:t>Main Pay Range</w:t>
            </w:r>
          </w:p>
        </w:tc>
        <w:tc>
          <w:tcPr>
            <w:tcW w:w="1701" w:type="dxa"/>
            <w:shd w:val="clear" w:color="auto" w:fill="auto"/>
          </w:tcPr>
          <w:p w14:paraId="7820D9B8" w14:textId="77777777" w:rsidR="008E7183" w:rsidRPr="00221EA3" w:rsidRDefault="008E7183" w:rsidP="00D12C98">
            <w:pPr>
              <w:pStyle w:val="NoSpacing"/>
              <w:jc w:val="center"/>
            </w:pPr>
            <w:r w:rsidRPr="00221EA3">
              <w:t>£</w:t>
            </w:r>
          </w:p>
        </w:tc>
      </w:tr>
      <w:tr w:rsidR="00221EA3" w:rsidRPr="00221EA3" w14:paraId="3C02D0BE" w14:textId="77777777" w:rsidTr="00D17AD8">
        <w:trPr>
          <w:trHeight w:val="416"/>
        </w:trPr>
        <w:tc>
          <w:tcPr>
            <w:tcW w:w="4395" w:type="dxa"/>
            <w:shd w:val="clear" w:color="auto" w:fill="auto"/>
          </w:tcPr>
          <w:p w14:paraId="793E3347" w14:textId="77777777" w:rsidR="008E7183" w:rsidRPr="00221EA3" w:rsidRDefault="008E7183" w:rsidP="00D12C98">
            <w:pPr>
              <w:pStyle w:val="NoSpacing"/>
              <w:rPr>
                <w:b/>
              </w:rPr>
            </w:pPr>
            <w:r w:rsidRPr="00221EA3">
              <w:rPr>
                <w:b/>
              </w:rPr>
              <w:t xml:space="preserve">Minimum </w:t>
            </w:r>
          </w:p>
        </w:tc>
        <w:tc>
          <w:tcPr>
            <w:tcW w:w="1701" w:type="dxa"/>
            <w:shd w:val="clear" w:color="auto" w:fill="auto"/>
          </w:tcPr>
          <w:p w14:paraId="62421471" w14:textId="035F827D" w:rsidR="008E7183" w:rsidRPr="00C01201" w:rsidRDefault="008E7183" w:rsidP="00D12C98">
            <w:pPr>
              <w:pStyle w:val="NoSpacing"/>
              <w:rPr>
                <w:b/>
              </w:rPr>
            </w:pPr>
            <w:r w:rsidRPr="00C01201">
              <w:rPr>
                <w:b/>
              </w:rPr>
              <w:t>£3</w:t>
            </w:r>
            <w:r w:rsidR="00233813" w:rsidRPr="00C01201">
              <w:rPr>
                <w:b/>
              </w:rPr>
              <w:t>1,650</w:t>
            </w:r>
            <w:r w:rsidRPr="00C01201">
              <w:rPr>
                <w:b/>
              </w:rPr>
              <w:t xml:space="preserve"> </w:t>
            </w:r>
          </w:p>
          <w:p w14:paraId="1C171163" w14:textId="77777777" w:rsidR="008E7183" w:rsidRPr="00C01201" w:rsidRDefault="008E7183" w:rsidP="00D12C98">
            <w:pPr>
              <w:pStyle w:val="NoSpacing"/>
            </w:pPr>
          </w:p>
        </w:tc>
      </w:tr>
      <w:tr w:rsidR="00221EA3" w:rsidRPr="00221EA3" w14:paraId="51880AFA" w14:textId="77777777" w:rsidTr="00BC3631">
        <w:tc>
          <w:tcPr>
            <w:tcW w:w="4395" w:type="dxa"/>
            <w:shd w:val="clear" w:color="auto" w:fill="auto"/>
          </w:tcPr>
          <w:p w14:paraId="530ED154" w14:textId="60D24609" w:rsidR="008E7183" w:rsidRPr="001F6EF0" w:rsidRDefault="008E7183" w:rsidP="00D12C98">
            <w:pPr>
              <w:pStyle w:val="NoSpacing"/>
            </w:pPr>
            <w:r w:rsidRPr="001F6EF0">
              <w:t xml:space="preserve">M2 </w:t>
            </w:r>
          </w:p>
        </w:tc>
        <w:tc>
          <w:tcPr>
            <w:tcW w:w="1701" w:type="dxa"/>
            <w:shd w:val="clear" w:color="auto" w:fill="auto"/>
          </w:tcPr>
          <w:p w14:paraId="7A816837" w14:textId="5B04DD8E" w:rsidR="008E7183" w:rsidRPr="001F6EF0" w:rsidRDefault="008E7183" w:rsidP="00D12C98">
            <w:pPr>
              <w:pStyle w:val="NoSpacing"/>
            </w:pPr>
            <w:r w:rsidRPr="001F6EF0">
              <w:t>£3</w:t>
            </w:r>
            <w:r w:rsidR="00233813" w:rsidRPr="001F6EF0">
              <w:t>3</w:t>
            </w:r>
            <w:r w:rsidRPr="001F6EF0">
              <w:t>,</w:t>
            </w:r>
            <w:r w:rsidR="00233813" w:rsidRPr="001F6EF0">
              <w:t>483</w:t>
            </w:r>
          </w:p>
        </w:tc>
      </w:tr>
      <w:tr w:rsidR="00221EA3" w:rsidRPr="00221EA3" w14:paraId="40C18989" w14:textId="77777777" w:rsidTr="00BC3631">
        <w:tc>
          <w:tcPr>
            <w:tcW w:w="4395" w:type="dxa"/>
            <w:shd w:val="clear" w:color="auto" w:fill="auto"/>
          </w:tcPr>
          <w:p w14:paraId="6B1A028B" w14:textId="5E7E467A" w:rsidR="008E7183" w:rsidRPr="001F6EF0" w:rsidRDefault="008E7183" w:rsidP="00D12C98">
            <w:pPr>
              <w:pStyle w:val="NoSpacing"/>
            </w:pPr>
            <w:r w:rsidRPr="001F6EF0">
              <w:t>M3</w:t>
            </w:r>
          </w:p>
        </w:tc>
        <w:tc>
          <w:tcPr>
            <w:tcW w:w="1701" w:type="dxa"/>
            <w:shd w:val="clear" w:color="auto" w:fill="auto"/>
          </w:tcPr>
          <w:p w14:paraId="5FE073A6" w14:textId="4DABCA43" w:rsidR="008E7183" w:rsidRPr="001F6EF0" w:rsidRDefault="008E7183" w:rsidP="00D12C98">
            <w:pPr>
              <w:pStyle w:val="NoSpacing"/>
            </w:pPr>
            <w:r w:rsidRPr="001F6EF0">
              <w:t>£3</w:t>
            </w:r>
            <w:r w:rsidR="00233813" w:rsidRPr="001F6EF0">
              <w:t>5</w:t>
            </w:r>
            <w:r w:rsidRPr="001F6EF0">
              <w:t>,</w:t>
            </w:r>
            <w:r w:rsidR="00233813" w:rsidRPr="001F6EF0">
              <w:t>674</w:t>
            </w:r>
          </w:p>
        </w:tc>
      </w:tr>
      <w:tr w:rsidR="00221EA3" w:rsidRPr="00221EA3" w14:paraId="65BBC008" w14:textId="77777777" w:rsidTr="00BC3631">
        <w:tc>
          <w:tcPr>
            <w:tcW w:w="4395" w:type="dxa"/>
            <w:shd w:val="clear" w:color="auto" w:fill="auto"/>
          </w:tcPr>
          <w:p w14:paraId="5BC62BA1" w14:textId="0D731869" w:rsidR="008E7183" w:rsidRPr="001F6EF0" w:rsidRDefault="008E7183" w:rsidP="00D12C98">
            <w:pPr>
              <w:pStyle w:val="NoSpacing"/>
            </w:pPr>
            <w:r w:rsidRPr="001F6EF0">
              <w:t>M4</w:t>
            </w:r>
          </w:p>
        </w:tc>
        <w:tc>
          <w:tcPr>
            <w:tcW w:w="1701" w:type="dxa"/>
            <w:shd w:val="clear" w:color="auto" w:fill="auto"/>
          </w:tcPr>
          <w:p w14:paraId="5C8497AD" w14:textId="43344812" w:rsidR="008E7183" w:rsidRPr="001F6EF0" w:rsidRDefault="008E7183" w:rsidP="00D12C98">
            <w:pPr>
              <w:pStyle w:val="NoSpacing"/>
            </w:pPr>
            <w:r w:rsidRPr="001F6EF0">
              <w:t>£3</w:t>
            </w:r>
            <w:r w:rsidR="00233813" w:rsidRPr="001F6EF0">
              <w:t>8,034</w:t>
            </w:r>
          </w:p>
        </w:tc>
      </w:tr>
      <w:tr w:rsidR="00221EA3" w:rsidRPr="00221EA3" w14:paraId="24F3C64F" w14:textId="77777777" w:rsidTr="00BC3631">
        <w:tc>
          <w:tcPr>
            <w:tcW w:w="4395" w:type="dxa"/>
            <w:shd w:val="clear" w:color="auto" w:fill="auto"/>
          </w:tcPr>
          <w:p w14:paraId="6EC2DA3B" w14:textId="5DEC85AE" w:rsidR="008E7183" w:rsidRPr="001F6EF0" w:rsidRDefault="008E7183" w:rsidP="00D12C98">
            <w:pPr>
              <w:pStyle w:val="NoSpacing"/>
            </w:pPr>
            <w:r w:rsidRPr="001F6EF0">
              <w:t>M5</w:t>
            </w:r>
          </w:p>
        </w:tc>
        <w:tc>
          <w:tcPr>
            <w:tcW w:w="1701" w:type="dxa"/>
            <w:shd w:val="clear" w:color="auto" w:fill="auto"/>
          </w:tcPr>
          <w:p w14:paraId="443AF5C8" w14:textId="72A50E4F" w:rsidR="008E7183" w:rsidRPr="001F6EF0" w:rsidRDefault="008E7183" w:rsidP="00D12C98">
            <w:pPr>
              <w:pStyle w:val="NoSpacing"/>
            </w:pPr>
            <w:r w:rsidRPr="001F6EF0">
              <w:t>£</w:t>
            </w:r>
            <w:r w:rsidR="00233813" w:rsidRPr="001F6EF0">
              <w:t>40</w:t>
            </w:r>
            <w:r w:rsidRPr="001F6EF0">
              <w:t>,</w:t>
            </w:r>
            <w:r w:rsidR="00233813" w:rsidRPr="001F6EF0">
              <w:t>439</w:t>
            </w:r>
          </w:p>
        </w:tc>
      </w:tr>
      <w:tr w:rsidR="00221EA3" w:rsidRPr="00221EA3" w14:paraId="6E480170" w14:textId="77777777" w:rsidTr="00D17AD8">
        <w:trPr>
          <w:trHeight w:val="398"/>
        </w:trPr>
        <w:tc>
          <w:tcPr>
            <w:tcW w:w="4395" w:type="dxa"/>
            <w:shd w:val="clear" w:color="auto" w:fill="auto"/>
          </w:tcPr>
          <w:p w14:paraId="370B9792" w14:textId="77777777" w:rsidR="008E7183" w:rsidRPr="001F6EF0" w:rsidRDefault="008E7183" w:rsidP="00D12C98">
            <w:pPr>
              <w:pStyle w:val="NoSpacing"/>
              <w:rPr>
                <w:b/>
              </w:rPr>
            </w:pPr>
            <w:r w:rsidRPr="001F6EF0">
              <w:rPr>
                <w:b/>
              </w:rPr>
              <w:t xml:space="preserve">Maximum </w:t>
            </w:r>
          </w:p>
        </w:tc>
        <w:tc>
          <w:tcPr>
            <w:tcW w:w="1701" w:type="dxa"/>
            <w:shd w:val="clear" w:color="auto" w:fill="auto"/>
          </w:tcPr>
          <w:p w14:paraId="0D617166" w14:textId="15947342" w:rsidR="008E7183" w:rsidRPr="001F6EF0" w:rsidRDefault="008E7183" w:rsidP="00D17AD8">
            <w:pPr>
              <w:pStyle w:val="NoSpacing"/>
              <w:rPr>
                <w:b/>
              </w:rPr>
            </w:pPr>
            <w:r w:rsidRPr="001F6EF0">
              <w:rPr>
                <w:b/>
              </w:rPr>
              <w:t>£4</w:t>
            </w:r>
            <w:r w:rsidR="00233813" w:rsidRPr="001F6EF0">
              <w:rPr>
                <w:b/>
              </w:rPr>
              <w:t>3</w:t>
            </w:r>
            <w:r w:rsidRPr="001F6EF0">
              <w:rPr>
                <w:b/>
              </w:rPr>
              <w:t>,</w:t>
            </w:r>
            <w:r w:rsidR="00233813" w:rsidRPr="001F6EF0">
              <w:rPr>
                <w:b/>
              </w:rPr>
              <w:t>607</w:t>
            </w:r>
            <w:r w:rsidRPr="001F6EF0">
              <w:rPr>
                <w:b/>
              </w:rPr>
              <w:t xml:space="preserve"> </w:t>
            </w:r>
          </w:p>
        </w:tc>
      </w:tr>
    </w:tbl>
    <w:p w14:paraId="5B6C060B" w14:textId="77777777" w:rsidR="008E7183" w:rsidRPr="00221EA3" w:rsidRDefault="008E7183" w:rsidP="008E7183">
      <w:pPr>
        <w:pStyle w:val="Heading1"/>
        <w:spacing w:before="0"/>
        <w:rPr>
          <w:rFonts w:ascii="Arial" w:eastAsia="Times New Roman" w:hAnsi="Arial" w:cs="Arial"/>
          <w:color w:val="auto"/>
          <w:sz w:val="32"/>
          <w:szCs w:val="24"/>
          <w:lang w:eastAsia="en-GB"/>
        </w:rPr>
      </w:pPr>
    </w:p>
    <w:p w14:paraId="5A30C49D" w14:textId="77777777" w:rsidR="008E7183" w:rsidRDefault="008E7183" w:rsidP="008E7183">
      <w:pPr>
        <w:pStyle w:val="NoSpacing"/>
        <w:rPr>
          <w:b/>
        </w:rPr>
      </w:pPr>
      <w:r w:rsidRPr="0011476B">
        <w:rPr>
          <w:b/>
        </w:rPr>
        <w:t>Qualified Teacher - Upper Pay Range</w:t>
      </w:r>
      <w:r w:rsidRPr="00221EA3">
        <w:rPr>
          <w:b/>
        </w:rPr>
        <w:t xml:space="preserve"> </w:t>
      </w:r>
    </w:p>
    <w:p w14:paraId="1EA23694" w14:textId="77777777" w:rsidR="00045669" w:rsidRPr="00221EA3" w:rsidRDefault="00045669" w:rsidP="008E7183">
      <w:pPr>
        <w:pStyle w:val="NoSpacing"/>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701"/>
      </w:tblGrid>
      <w:tr w:rsidR="00221EA3" w:rsidRPr="00221EA3" w14:paraId="6CC31495" w14:textId="77777777" w:rsidTr="00BC3631">
        <w:tc>
          <w:tcPr>
            <w:tcW w:w="4395" w:type="dxa"/>
            <w:shd w:val="clear" w:color="auto" w:fill="auto"/>
          </w:tcPr>
          <w:p w14:paraId="6AABC6A8" w14:textId="77777777" w:rsidR="008E7183" w:rsidRPr="00221EA3" w:rsidRDefault="008E7183" w:rsidP="00D12C98">
            <w:pPr>
              <w:pStyle w:val="NoSpacing"/>
            </w:pPr>
            <w:r w:rsidRPr="00221EA3">
              <w:t>Upper Pay Range</w:t>
            </w:r>
          </w:p>
        </w:tc>
        <w:tc>
          <w:tcPr>
            <w:tcW w:w="1701" w:type="dxa"/>
            <w:shd w:val="clear" w:color="auto" w:fill="auto"/>
          </w:tcPr>
          <w:p w14:paraId="5AF10E6B" w14:textId="77777777" w:rsidR="008E7183" w:rsidRPr="00221EA3" w:rsidRDefault="008E7183" w:rsidP="00D12C98">
            <w:pPr>
              <w:pStyle w:val="NoSpacing"/>
              <w:jc w:val="center"/>
            </w:pPr>
            <w:r w:rsidRPr="00221EA3">
              <w:t>£</w:t>
            </w:r>
          </w:p>
        </w:tc>
      </w:tr>
      <w:tr w:rsidR="00221EA3" w:rsidRPr="00221EA3" w14:paraId="5D985E54" w14:textId="77777777" w:rsidTr="00BC3631">
        <w:tc>
          <w:tcPr>
            <w:tcW w:w="4395" w:type="dxa"/>
            <w:shd w:val="clear" w:color="auto" w:fill="auto"/>
          </w:tcPr>
          <w:p w14:paraId="12F97FAF" w14:textId="77777777" w:rsidR="008E7183" w:rsidRPr="00221EA3" w:rsidRDefault="008E7183" w:rsidP="00D12C98">
            <w:pPr>
              <w:pStyle w:val="NoSpacing"/>
              <w:rPr>
                <w:b/>
              </w:rPr>
            </w:pPr>
            <w:r w:rsidRPr="00221EA3">
              <w:rPr>
                <w:b/>
              </w:rPr>
              <w:t>Minimum – UPR1</w:t>
            </w:r>
          </w:p>
        </w:tc>
        <w:tc>
          <w:tcPr>
            <w:tcW w:w="1701" w:type="dxa"/>
            <w:shd w:val="clear" w:color="auto" w:fill="auto"/>
          </w:tcPr>
          <w:p w14:paraId="08A41141" w14:textId="2B1FCB41" w:rsidR="008E7183" w:rsidRPr="00C01201" w:rsidRDefault="008E7183" w:rsidP="00D12C98">
            <w:pPr>
              <w:pStyle w:val="NoSpacing"/>
              <w:rPr>
                <w:b/>
              </w:rPr>
            </w:pPr>
            <w:r w:rsidRPr="00C01201">
              <w:rPr>
                <w:b/>
              </w:rPr>
              <w:t>£ 4</w:t>
            </w:r>
            <w:r w:rsidR="00233813" w:rsidRPr="00C01201">
              <w:rPr>
                <w:b/>
              </w:rPr>
              <w:t>5, 646</w:t>
            </w:r>
            <w:r w:rsidRPr="00C01201">
              <w:rPr>
                <w:b/>
              </w:rPr>
              <w:t xml:space="preserve"> </w:t>
            </w:r>
          </w:p>
          <w:p w14:paraId="19369254" w14:textId="77777777" w:rsidR="008E7183" w:rsidRPr="00C01201" w:rsidRDefault="008E7183" w:rsidP="00D12C98">
            <w:pPr>
              <w:pStyle w:val="NoSpacing"/>
            </w:pPr>
          </w:p>
        </w:tc>
      </w:tr>
      <w:tr w:rsidR="00221EA3" w:rsidRPr="00221EA3" w14:paraId="34F02BFD" w14:textId="77777777" w:rsidTr="00BC3631">
        <w:tc>
          <w:tcPr>
            <w:tcW w:w="4395" w:type="dxa"/>
            <w:shd w:val="clear" w:color="auto" w:fill="auto"/>
          </w:tcPr>
          <w:p w14:paraId="3967B719" w14:textId="251C2C11" w:rsidR="008E7183" w:rsidRPr="001F6EF0" w:rsidRDefault="008E7183" w:rsidP="00D12C98">
            <w:pPr>
              <w:pStyle w:val="NoSpacing"/>
            </w:pPr>
            <w:r w:rsidRPr="001F6EF0">
              <w:t>UPR2</w:t>
            </w:r>
          </w:p>
          <w:p w14:paraId="5AE81A37" w14:textId="77777777" w:rsidR="008E7183" w:rsidRPr="001F6EF0" w:rsidRDefault="008E7183" w:rsidP="00D12C98">
            <w:pPr>
              <w:pStyle w:val="NoSpacing"/>
            </w:pPr>
          </w:p>
        </w:tc>
        <w:tc>
          <w:tcPr>
            <w:tcW w:w="1701" w:type="dxa"/>
            <w:shd w:val="clear" w:color="auto" w:fill="auto"/>
          </w:tcPr>
          <w:p w14:paraId="15428B8C" w14:textId="7E5FC17B" w:rsidR="008E7183" w:rsidRPr="001F6EF0" w:rsidRDefault="008E7183" w:rsidP="00D12C98">
            <w:pPr>
              <w:pStyle w:val="NoSpacing"/>
            </w:pPr>
            <w:r w:rsidRPr="001F6EF0">
              <w:t>£ 4</w:t>
            </w:r>
            <w:r w:rsidR="00233813" w:rsidRPr="001F6EF0">
              <w:t>7, 338</w:t>
            </w:r>
          </w:p>
        </w:tc>
      </w:tr>
      <w:tr w:rsidR="00221EA3" w:rsidRPr="00221EA3" w14:paraId="691AA736" w14:textId="77777777" w:rsidTr="00BC3631">
        <w:tc>
          <w:tcPr>
            <w:tcW w:w="4395" w:type="dxa"/>
            <w:shd w:val="clear" w:color="auto" w:fill="auto"/>
          </w:tcPr>
          <w:p w14:paraId="7CD4503D" w14:textId="77777777" w:rsidR="008E7183" w:rsidRPr="00221EA3" w:rsidRDefault="008E7183" w:rsidP="00D12C98">
            <w:pPr>
              <w:pStyle w:val="NoSpacing"/>
              <w:rPr>
                <w:b/>
              </w:rPr>
            </w:pPr>
            <w:r w:rsidRPr="00221EA3">
              <w:rPr>
                <w:b/>
              </w:rPr>
              <w:t>Maximum – UPR 3</w:t>
            </w:r>
          </w:p>
        </w:tc>
        <w:tc>
          <w:tcPr>
            <w:tcW w:w="1701" w:type="dxa"/>
            <w:shd w:val="clear" w:color="auto" w:fill="auto"/>
          </w:tcPr>
          <w:p w14:paraId="7817315D" w14:textId="54320D40" w:rsidR="008E7183" w:rsidRPr="00C01201" w:rsidRDefault="008E7183" w:rsidP="00D12C98">
            <w:pPr>
              <w:pStyle w:val="NoSpacing"/>
              <w:rPr>
                <w:b/>
              </w:rPr>
            </w:pPr>
            <w:r w:rsidRPr="00C01201">
              <w:rPr>
                <w:b/>
              </w:rPr>
              <w:t>£ 4</w:t>
            </w:r>
            <w:r w:rsidR="00233813" w:rsidRPr="00C01201">
              <w:rPr>
                <w:b/>
              </w:rPr>
              <w:t>9</w:t>
            </w:r>
            <w:r w:rsidRPr="00C01201">
              <w:rPr>
                <w:b/>
              </w:rPr>
              <w:t>,</w:t>
            </w:r>
            <w:r w:rsidR="00233813" w:rsidRPr="00C01201">
              <w:rPr>
                <w:b/>
              </w:rPr>
              <w:t>084</w:t>
            </w:r>
            <w:r w:rsidRPr="00C01201">
              <w:rPr>
                <w:b/>
              </w:rPr>
              <w:t xml:space="preserve"> </w:t>
            </w:r>
          </w:p>
          <w:p w14:paraId="2CCDAAB5" w14:textId="77777777" w:rsidR="008E7183" w:rsidRPr="00C01201" w:rsidRDefault="008E7183" w:rsidP="00D12C98">
            <w:pPr>
              <w:pStyle w:val="NoSpacing"/>
              <w:rPr>
                <w:b/>
              </w:rPr>
            </w:pPr>
          </w:p>
        </w:tc>
      </w:tr>
    </w:tbl>
    <w:p w14:paraId="27C3FDFE" w14:textId="77777777" w:rsidR="00BC3631" w:rsidRPr="007E66A1" w:rsidRDefault="00BC3631" w:rsidP="00BC3631">
      <w:pPr>
        <w:pStyle w:val="NoSpacing"/>
        <w:rPr>
          <w:b/>
          <w:color w:val="FF0000"/>
          <w:highlight w:val="yellow"/>
        </w:rPr>
      </w:pPr>
    </w:p>
    <w:p w14:paraId="5605C0F9" w14:textId="519F11FF" w:rsidR="00BC3631" w:rsidRDefault="00BC3631" w:rsidP="00BC3631">
      <w:pPr>
        <w:pStyle w:val="NoSpacing"/>
        <w:rPr>
          <w:b/>
        </w:rPr>
      </w:pPr>
      <w:r w:rsidRPr="00221EA3">
        <w:rPr>
          <w:b/>
        </w:rPr>
        <w:t>Leading Practitioner Pay Range</w:t>
      </w:r>
      <w:r w:rsidR="00C01201">
        <w:rPr>
          <w:b/>
        </w:rPr>
        <w:t xml:space="preserve"> – If Applicable</w:t>
      </w:r>
    </w:p>
    <w:p w14:paraId="35C8ECFF" w14:textId="77777777" w:rsidR="00BC3631" w:rsidRPr="00221EA3" w:rsidRDefault="00BC3631" w:rsidP="00BC3631">
      <w:pPr>
        <w:pStyle w:val="NoSpacing"/>
        <w:rPr>
          <w:highlight w:val="yellow"/>
        </w:rPr>
      </w:pPr>
    </w:p>
    <w:tbl>
      <w:tblPr>
        <w:tblStyle w:val="TableGrid"/>
        <w:tblW w:w="0" w:type="auto"/>
        <w:tblInd w:w="-5" w:type="dxa"/>
        <w:tblLook w:val="04A0" w:firstRow="1" w:lastRow="0" w:firstColumn="1" w:lastColumn="0" w:noHBand="0" w:noVBand="1"/>
      </w:tblPr>
      <w:tblGrid>
        <w:gridCol w:w="4395"/>
        <w:gridCol w:w="1701"/>
      </w:tblGrid>
      <w:tr w:rsidR="00221EA3" w:rsidRPr="00221EA3" w14:paraId="7D847675" w14:textId="77777777" w:rsidTr="00BC3631">
        <w:tc>
          <w:tcPr>
            <w:tcW w:w="4395" w:type="dxa"/>
          </w:tcPr>
          <w:p w14:paraId="7838B29F" w14:textId="77777777" w:rsidR="00BC3631" w:rsidRPr="00221EA3" w:rsidRDefault="00BC3631" w:rsidP="00D12C98">
            <w:pPr>
              <w:pStyle w:val="NoSpacing"/>
            </w:pPr>
            <w:r w:rsidRPr="00221EA3">
              <w:t>Leading Practitioner Pay Range</w:t>
            </w:r>
          </w:p>
        </w:tc>
        <w:tc>
          <w:tcPr>
            <w:tcW w:w="1701" w:type="dxa"/>
          </w:tcPr>
          <w:p w14:paraId="3229829C" w14:textId="77777777" w:rsidR="00BC3631" w:rsidRPr="00221EA3" w:rsidRDefault="00BC3631" w:rsidP="00D12C98">
            <w:pPr>
              <w:pStyle w:val="NoSpacing"/>
              <w:jc w:val="center"/>
              <w:rPr>
                <w:b/>
                <w:highlight w:val="yellow"/>
              </w:rPr>
            </w:pPr>
            <w:r w:rsidRPr="00C01201">
              <w:rPr>
                <w:b/>
              </w:rPr>
              <w:t>£</w:t>
            </w:r>
          </w:p>
        </w:tc>
      </w:tr>
      <w:tr w:rsidR="00221EA3" w:rsidRPr="00221EA3" w14:paraId="2A8E023E" w14:textId="77777777" w:rsidTr="00BC3631">
        <w:tc>
          <w:tcPr>
            <w:tcW w:w="4395" w:type="dxa"/>
          </w:tcPr>
          <w:p w14:paraId="5DC153E6" w14:textId="77777777" w:rsidR="00BC3631" w:rsidRPr="00221EA3" w:rsidRDefault="00BC3631" w:rsidP="00D12C98">
            <w:pPr>
              <w:pStyle w:val="NoSpacing"/>
              <w:rPr>
                <w:b/>
              </w:rPr>
            </w:pPr>
            <w:r w:rsidRPr="00221EA3">
              <w:rPr>
                <w:b/>
              </w:rPr>
              <w:t xml:space="preserve">Minimum </w:t>
            </w:r>
          </w:p>
        </w:tc>
        <w:tc>
          <w:tcPr>
            <w:tcW w:w="1701" w:type="dxa"/>
          </w:tcPr>
          <w:p w14:paraId="5CBC7FE3" w14:textId="609D0405" w:rsidR="00BC3631" w:rsidRPr="00C01201" w:rsidRDefault="00BC3631" w:rsidP="00D12C98">
            <w:pPr>
              <w:pStyle w:val="NoSpacing"/>
              <w:rPr>
                <w:b/>
              </w:rPr>
            </w:pPr>
            <w:r w:rsidRPr="00C01201">
              <w:rPr>
                <w:b/>
              </w:rPr>
              <w:t xml:space="preserve">£ </w:t>
            </w:r>
            <w:r w:rsidR="00233813" w:rsidRPr="00C01201">
              <w:rPr>
                <w:b/>
              </w:rPr>
              <w:t>50</w:t>
            </w:r>
            <w:r w:rsidRPr="00C01201">
              <w:rPr>
                <w:b/>
              </w:rPr>
              <w:t>,</w:t>
            </w:r>
            <w:r w:rsidR="00233813" w:rsidRPr="00C01201">
              <w:rPr>
                <w:b/>
              </w:rPr>
              <w:t>025</w:t>
            </w:r>
          </w:p>
          <w:p w14:paraId="4682FF6E" w14:textId="77777777" w:rsidR="00BC3631" w:rsidRPr="00C01201" w:rsidRDefault="00BC3631" w:rsidP="00D12C98">
            <w:pPr>
              <w:pStyle w:val="NoSpacing"/>
              <w:rPr>
                <w:b/>
              </w:rPr>
            </w:pPr>
          </w:p>
        </w:tc>
      </w:tr>
      <w:tr w:rsidR="00221EA3" w:rsidRPr="00221EA3" w14:paraId="61D9B927" w14:textId="77777777" w:rsidTr="00BC3631">
        <w:tc>
          <w:tcPr>
            <w:tcW w:w="4395" w:type="dxa"/>
          </w:tcPr>
          <w:p w14:paraId="24F8D1DA" w14:textId="77777777" w:rsidR="00BC3631" w:rsidRPr="00221EA3" w:rsidRDefault="00BC3631" w:rsidP="00D12C98">
            <w:pPr>
              <w:pStyle w:val="NoSpacing"/>
              <w:rPr>
                <w:b/>
              </w:rPr>
            </w:pPr>
            <w:r w:rsidRPr="00221EA3">
              <w:t>(School may Insert pay reference points)</w:t>
            </w:r>
          </w:p>
        </w:tc>
        <w:tc>
          <w:tcPr>
            <w:tcW w:w="1701" w:type="dxa"/>
          </w:tcPr>
          <w:p w14:paraId="78975D0D" w14:textId="77777777" w:rsidR="00BC3631" w:rsidRPr="00C01201" w:rsidRDefault="00BC3631" w:rsidP="00D12C98">
            <w:pPr>
              <w:pStyle w:val="NoSpacing"/>
              <w:rPr>
                <w:b/>
              </w:rPr>
            </w:pPr>
          </w:p>
        </w:tc>
      </w:tr>
      <w:tr w:rsidR="00221EA3" w:rsidRPr="00221EA3" w14:paraId="2771EBBE" w14:textId="77777777" w:rsidTr="00BC3631">
        <w:tc>
          <w:tcPr>
            <w:tcW w:w="4395" w:type="dxa"/>
          </w:tcPr>
          <w:p w14:paraId="5B3255AE" w14:textId="77777777" w:rsidR="00BC3631" w:rsidRPr="00221EA3" w:rsidRDefault="00BC3631" w:rsidP="00D12C98">
            <w:pPr>
              <w:pStyle w:val="NoSpacing"/>
              <w:rPr>
                <w:b/>
              </w:rPr>
            </w:pPr>
            <w:r w:rsidRPr="00221EA3">
              <w:rPr>
                <w:b/>
              </w:rPr>
              <w:t xml:space="preserve">Maximum </w:t>
            </w:r>
          </w:p>
        </w:tc>
        <w:tc>
          <w:tcPr>
            <w:tcW w:w="1701" w:type="dxa"/>
          </w:tcPr>
          <w:p w14:paraId="350DD266" w14:textId="005D6B43" w:rsidR="00BC3631" w:rsidRPr="00C01201" w:rsidRDefault="00BC3631" w:rsidP="00D12C98">
            <w:pPr>
              <w:pStyle w:val="NoSpacing"/>
              <w:rPr>
                <w:b/>
              </w:rPr>
            </w:pPr>
            <w:r w:rsidRPr="00C01201">
              <w:rPr>
                <w:b/>
              </w:rPr>
              <w:t>£ 7</w:t>
            </w:r>
            <w:r w:rsidR="00233813" w:rsidRPr="00C01201">
              <w:rPr>
                <w:b/>
              </w:rPr>
              <w:t>6</w:t>
            </w:r>
            <w:r w:rsidRPr="00C01201">
              <w:rPr>
                <w:b/>
              </w:rPr>
              <w:t>,0</w:t>
            </w:r>
            <w:r w:rsidR="00233813" w:rsidRPr="00C01201">
              <w:rPr>
                <w:b/>
              </w:rPr>
              <w:t>50</w:t>
            </w:r>
            <w:r w:rsidRPr="00C01201">
              <w:rPr>
                <w:b/>
              </w:rPr>
              <w:t xml:space="preserve"> </w:t>
            </w:r>
          </w:p>
          <w:p w14:paraId="6E4D52E4" w14:textId="77777777" w:rsidR="00BC3631" w:rsidRPr="00C01201" w:rsidRDefault="00BC3631" w:rsidP="00D12C98">
            <w:pPr>
              <w:pStyle w:val="NoSpacing"/>
              <w:rPr>
                <w:b/>
              </w:rPr>
            </w:pPr>
          </w:p>
        </w:tc>
      </w:tr>
    </w:tbl>
    <w:p w14:paraId="00FE8030" w14:textId="77777777" w:rsidR="00D04C0A" w:rsidRPr="00594223" w:rsidRDefault="00D04C0A" w:rsidP="00D04C0A">
      <w:pPr>
        <w:pStyle w:val="NoSpacing"/>
        <w:rPr>
          <w:color w:val="FF0000"/>
        </w:rPr>
      </w:pPr>
    </w:p>
    <w:p w14:paraId="7AEEBF3C" w14:textId="502E0496" w:rsidR="00C35E24" w:rsidRDefault="00C35E24" w:rsidP="0001749C">
      <w:pPr>
        <w:rPr>
          <w:rFonts w:ascii="Arial" w:hAnsi="Arial" w:cs="Arial"/>
          <w:b/>
          <w:bCs/>
          <w:color w:val="008080"/>
          <w:sz w:val="32"/>
          <w:szCs w:val="32"/>
        </w:rPr>
      </w:pPr>
      <w:r>
        <w:rPr>
          <w:rFonts w:ascii="Arial" w:hAnsi="Arial" w:cs="Arial"/>
          <w:b/>
          <w:bCs/>
          <w:color w:val="008080"/>
          <w:sz w:val="32"/>
          <w:szCs w:val="32"/>
        </w:rPr>
        <w:t>1</w:t>
      </w:r>
      <w:r w:rsidR="007A69E1">
        <w:rPr>
          <w:rFonts w:ascii="Arial" w:hAnsi="Arial" w:cs="Arial"/>
          <w:b/>
          <w:bCs/>
          <w:color w:val="008080"/>
          <w:sz w:val="32"/>
          <w:szCs w:val="32"/>
        </w:rPr>
        <w:t>3</w:t>
      </w:r>
      <w:r>
        <w:rPr>
          <w:rFonts w:ascii="Arial" w:hAnsi="Arial" w:cs="Arial"/>
          <w:b/>
          <w:bCs/>
          <w:color w:val="008080"/>
          <w:sz w:val="32"/>
          <w:szCs w:val="32"/>
        </w:rPr>
        <w:t>.</w:t>
      </w:r>
      <w:r>
        <w:rPr>
          <w:rFonts w:ascii="Arial" w:hAnsi="Arial" w:cs="Arial"/>
          <w:b/>
          <w:bCs/>
          <w:color w:val="008080"/>
          <w:sz w:val="32"/>
          <w:szCs w:val="32"/>
        </w:rPr>
        <w:tab/>
        <w:t>Pay Progression</w:t>
      </w:r>
    </w:p>
    <w:p w14:paraId="456C1A6B" w14:textId="7C6B4CB1" w:rsidR="0001749C" w:rsidRDefault="0001749C" w:rsidP="0001749C">
      <w:pPr>
        <w:rPr>
          <w:rFonts w:ascii="Arial" w:hAnsi="Arial" w:cs="Arial"/>
          <w:sz w:val="24"/>
          <w:szCs w:val="24"/>
        </w:rPr>
      </w:pPr>
      <w:r w:rsidRPr="008E7183">
        <w:rPr>
          <w:rFonts w:ascii="Arial" w:hAnsi="Arial" w:cs="Arial"/>
          <w:sz w:val="24"/>
          <w:szCs w:val="24"/>
        </w:rPr>
        <w:t>In this school all teachers can expect to receive regular, constructive feedback on their performance and development and are subject to annual appraisal that recognises their strengths, informs plans for their future development, and helps to enhance their professional practice. The arrangements for teacher appraisal are set out in the school’s appraisal policy.</w:t>
      </w:r>
    </w:p>
    <w:p w14:paraId="57EEE82A" w14:textId="77777777" w:rsidR="00B835F8" w:rsidRPr="00D17AD8" w:rsidRDefault="00B835F8" w:rsidP="00B835F8">
      <w:pPr>
        <w:pStyle w:val="NoSpacing"/>
        <w:rPr>
          <w:b/>
        </w:rPr>
      </w:pPr>
      <w:r w:rsidRPr="00D17AD8">
        <w:rPr>
          <w:b/>
        </w:rPr>
        <w:t>Teachers on the Unqualified, Main, Upper and Leading Practitioner Pay Ranges</w:t>
      </w:r>
    </w:p>
    <w:p w14:paraId="034D6529" w14:textId="77777777" w:rsidR="00B835F8" w:rsidRPr="00D17AD8" w:rsidRDefault="00B835F8" w:rsidP="00B835F8">
      <w:pPr>
        <w:pStyle w:val="NoSpacing"/>
      </w:pPr>
    </w:p>
    <w:p w14:paraId="4B2E7776" w14:textId="77777777" w:rsidR="00B835F8" w:rsidRPr="00D17AD8" w:rsidRDefault="00B835F8" w:rsidP="00B835F8">
      <w:pPr>
        <w:pStyle w:val="NoSpacing"/>
      </w:pPr>
      <w:r w:rsidRPr="00D17AD8">
        <w:t>Decisions regarding annual pay progression within the relevant ranges set out above will be made with reference to teachers’ appraisal reports and the pay recommendations they contain, in line with the School’s appraisal policy</w:t>
      </w:r>
    </w:p>
    <w:p w14:paraId="50A9D218" w14:textId="77777777" w:rsidR="00B835F8" w:rsidRPr="00D17AD8" w:rsidRDefault="00B835F8" w:rsidP="00B835F8">
      <w:pPr>
        <w:pStyle w:val="NoSpacing"/>
      </w:pPr>
    </w:p>
    <w:p w14:paraId="1DEDC69A" w14:textId="77777777" w:rsidR="00B835F8" w:rsidRPr="00D17AD8" w:rsidRDefault="00B835F8" w:rsidP="00B835F8">
      <w:pPr>
        <w:pStyle w:val="NoSpacing"/>
      </w:pPr>
      <w:r w:rsidRPr="00D17AD8">
        <w:t xml:space="preserve">In the case of Early Careers Teachers, whose appraisal arrangements are different, pay decisions will be made by means of the statutory induction process. </w:t>
      </w:r>
    </w:p>
    <w:p w14:paraId="45E8BA4B" w14:textId="77777777" w:rsidR="00B835F8" w:rsidRPr="00D17AD8" w:rsidRDefault="00B835F8" w:rsidP="00B835F8">
      <w:pPr>
        <w:pStyle w:val="NoSpacing"/>
      </w:pPr>
    </w:p>
    <w:p w14:paraId="0C3F9981" w14:textId="77777777" w:rsidR="00B835F8" w:rsidRPr="00D17AD8" w:rsidRDefault="00B835F8" w:rsidP="00B835F8">
      <w:pPr>
        <w:pStyle w:val="NoSpacing"/>
      </w:pPr>
      <w:r w:rsidRPr="00D17AD8">
        <w:t>The Governing Board expects all teachers to perform at their highest possible level and to continue to improve their professional practice year on year.  Appraisal objectives will be progressive and developmental, thereby ensuring that good performance is rewarded and that good teachers have the opportunity over a number of years, to progress to the maximum of their respective pay range.</w:t>
      </w:r>
    </w:p>
    <w:p w14:paraId="7EF09D8F" w14:textId="77777777" w:rsidR="00B835F8" w:rsidRPr="00D17AD8" w:rsidRDefault="00B835F8" w:rsidP="00B835F8">
      <w:pPr>
        <w:pStyle w:val="NoSpacing"/>
      </w:pPr>
    </w:p>
    <w:p w14:paraId="6FD983E3" w14:textId="77777777" w:rsidR="00B835F8" w:rsidRPr="00D17AD8" w:rsidRDefault="00B835F8" w:rsidP="00B835F8">
      <w:pPr>
        <w:pStyle w:val="NoSpacing"/>
      </w:pPr>
      <w:r w:rsidRPr="00D17AD8">
        <w:t xml:space="preserve">Decisions on performance pay progression will be based on an assessment of the overall performance of the teacher through the appraisal process and linked to the Teachers Standards.  </w:t>
      </w:r>
    </w:p>
    <w:p w14:paraId="43C719AF" w14:textId="10EFD499" w:rsidR="00221EA3" w:rsidRDefault="00B835F8" w:rsidP="00221EA3">
      <w:pPr>
        <w:pStyle w:val="pf0"/>
        <w:ind w:left="0"/>
        <w:rPr>
          <w:rStyle w:val="cf01"/>
          <w:rFonts w:ascii="Arial" w:hAnsi="Arial" w:cs="Arial"/>
          <w:i w:val="0"/>
          <w:iCs w:val="0"/>
          <w:sz w:val="24"/>
          <w:szCs w:val="24"/>
        </w:rPr>
      </w:pPr>
      <w:r w:rsidRPr="00D17AD8">
        <w:rPr>
          <w:rStyle w:val="cf01"/>
          <w:rFonts w:ascii="Arial" w:hAnsi="Arial" w:cs="Arial"/>
          <w:i w:val="0"/>
          <w:iCs w:val="0"/>
          <w:sz w:val="24"/>
          <w:szCs w:val="24"/>
        </w:rPr>
        <w:t>M</w:t>
      </w:r>
      <w:r w:rsidR="00221EA3" w:rsidRPr="00D17AD8">
        <w:rPr>
          <w:rStyle w:val="cf01"/>
          <w:rFonts w:ascii="Arial" w:hAnsi="Arial" w:cs="Arial"/>
          <w:i w:val="0"/>
          <w:iCs w:val="0"/>
          <w:sz w:val="24"/>
          <w:szCs w:val="24"/>
        </w:rPr>
        <w:t>ain Pay Range</w:t>
      </w:r>
    </w:p>
    <w:p w14:paraId="485C0642" w14:textId="77777777" w:rsidR="00B835F8" w:rsidRPr="001A41C7" w:rsidRDefault="00B835F8" w:rsidP="00B835F8">
      <w:pPr>
        <w:pStyle w:val="NoSpacing"/>
      </w:pPr>
      <w:r w:rsidRPr="001A41C7">
        <w:t>A main pay range teacher will be awarded annual performance pay progression where they</w:t>
      </w:r>
      <w:r>
        <w:t xml:space="preserve"> have met or exceeded the criteria set out in the School’s Appraisal Policy, </w:t>
      </w:r>
      <w:r w:rsidRPr="00AF6E24">
        <w:t>paragraph 3.</w:t>
      </w:r>
    </w:p>
    <w:p w14:paraId="697551C4" w14:textId="77777777" w:rsidR="00B835F8" w:rsidRDefault="00B835F8" w:rsidP="002130AC">
      <w:pPr>
        <w:pStyle w:val="NoSpacing"/>
      </w:pPr>
    </w:p>
    <w:p w14:paraId="1931FFB4" w14:textId="09B46AE4" w:rsidR="002130AC" w:rsidRPr="002130AC" w:rsidRDefault="001506E7" w:rsidP="002130AC">
      <w:pPr>
        <w:pStyle w:val="NoSpacing"/>
      </w:pPr>
      <w:r w:rsidRPr="002130AC">
        <w:t xml:space="preserve">In the case of Early Careers Teachers, whose appraisal arrangements are different, </w:t>
      </w:r>
      <w:r w:rsidR="002130AC" w:rsidRPr="002130AC">
        <w:t xml:space="preserve">the relevant body must ensure that ECT’s are not negatively affected by the extension of the induction period from one to two years in relation to pay. </w:t>
      </w:r>
    </w:p>
    <w:p w14:paraId="267E2C7B" w14:textId="77777777" w:rsidR="007A69E1" w:rsidRDefault="007A69E1" w:rsidP="002130AC">
      <w:pPr>
        <w:pStyle w:val="NoSpacing"/>
        <w:rPr>
          <w:rStyle w:val="cf01"/>
          <w:rFonts w:ascii="Arial" w:hAnsi="Arial" w:cs="Arial"/>
          <w:sz w:val="24"/>
          <w:szCs w:val="24"/>
          <w:highlight w:val="lightGray"/>
        </w:rPr>
      </w:pPr>
    </w:p>
    <w:p w14:paraId="230D437B" w14:textId="6DC41ACA" w:rsidR="00221EA3" w:rsidRDefault="00221EA3" w:rsidP="002130AC">
      <w:pPr>
        <w:pStyle w:val="NoSpacing"/>
        <w:rPr>
          <w:rStyle w:val="cf01"/>
          <w:rFonts w:ascii="Arial" w:hAnsi="Arial" w:cs="Arial"/>
          <w:i w:val="0"/>
          <w:iCs w:val="0"/>
          <w:sz w:val="24"/>
          <w:szCs w:val="24"/>
        </w:rPr>
      </w:pPr>
      <w:r w:rsidRPr="0011476B">
        <w:rPr>
          <w:rStyle w:val="cf01"/>
          <w:rFonts w:ascii="Arial" w:hAnsi="Arial" w:cs="Arial"/>
          <w:i w:val="0"/>
          <w:iCs w:val="0"/>
          <w:sz w:val="24"/>
          <w:szCs w:val="24"/>
        </w:rPr>
        <w:t>Upper Pay Range</w:t>
      </w:r>
    </w:p>
    <w:p w14:paraId="1744B15E" w14:textId="415531E6" w:rsidR="00B835F8" w:rsidRDefault="00B835F8" w:rsidP="002130AC">
      <w:pPr>
        <w:pStyle w:val="NoSpacing"/>
        <w:rPr>
          <w:rStyle w:val="cf01"/>
          <w:rFonts w:ascii="Arial" w:hAnsi="Arial" w:cs="Arial"/>
          <w:i w:val="0"/>
          <w:iCs w:val="0"/>
          <w:sz w:val="24"/>
          <w:szCs w:val="24"/>
        </w:rPr>
      </w:pPr>
    </w:p>
    <w:p w14:paraId="40D600B3" w14:textId="77777777" w:rsidR="00B835F8" w:rsidRDefault="00B835F8" w:rsidP="00B835F8">
      <w:pPr>
        <w:pStyle w:val="NoSpacing"/>
      </w:pPr>
      <w:r w:rsidRPr="00284E8A">
        <w:t xml:space="preserve">In accordance with paragraphs </w:t>
      </w:r>
      <w:r w:rsidRPr="00AE7C0D">
        <w:t>14.2 – 14.3 of</w:t>
      </w:r>
      <w:r w:rsidRPr="00DE6C0E">
        <w:t xml:space="preserve"> the STPCD 20</w:t>
      </w:r>
      <w:r>
        <w:t>23</w:t>
      </w:r>
      <w:r w:rsidRPr="00284E8A">
        <w:t xml:space="preserve">, the pay committee will determine that one point be awarded to a teacher on the upper pay </w:t>
      </w:r>
      <w:r>
        <w:t>range</w:t>
      </w:r>
      <w:r w:rsidRPr="00284E8A">
        <w:t xml:space="preserve"> if the</w:t>
      </w:r>
      <w:r>
        <w:t xml:space="preserve"> H</w:t>
      </w:r>
      <w:r w:rsidRPr="00284E8A">
        <w:t>eadteacher and the Pay Committee are satisfied that</w:t>
      </w:r>
      <w:r>
        <w:t xml:space="preserve"> in addition to meeting or exceeding the criteria set out in the School’s Appraisal Policy, paragraphs 3 and 5, </w:t>
      </w:r>
      <w:r w:rsidRPr="00284E8A">
        <w:t>the teacher is consistently</w:t>
      </w:r>
      <w:r>
        <w:t xml:space="preserve"> demonstrating good performance </w:t>
      </w:r>
      <w:r w:rsidRPr="00284E8A">
        <w:t>in all elements of the teaching standards</w:t>
      </w:r>
      <w:r>
        <w:t>.</w:t>
      </w:r>
    </w:p>
    <w:p w14:paraId="6CE5B69B" w14:textId="77777777" w:rsidR="00B835F8" w:rsidRDefault="00B835F8" w:rsidP="00B835F8">
      <w:pPr>
        <w:pStyle w:val="NoSpacing"/>
        <w:ind w:left="720"/>
      </w:pPr>
    </w:p>
    <w:p w14:paraId="0B4747D1" w14:textId="11FECDF7" w:rsidR="00B835F8" w:rsidRPr="00B835F8" w:rsidRDefault="00B835F8" w:rsidP="00B835F8">
      <w:pPr>
        <w:pStyle w:val="NoSpacing"/>
        <w:rPr>
          <w:b/>
          <w:bCs/>
        </w:rPr>
      </w:pPr>
      <w:r w:rsidRPr="0088490D">
        <w:t xml:space="preserve">In this </w:t>
      </w:r>
      <w:r w:rsidRPr="004E276A">
        <w:t>school good performance for a teacher already paid on the Upper Pay Range means that the teacher is highly competent and plays a positive critical role in the wider life of the school. In addition the teacher has made a distinctive contribution to the raising of pupil standards continuously whilst paid on the Upper Pay Range</w:t>
      </w:r>
    </w:p>
    <w:p w14:paraId="2F0E22A5" w14:textId="4390BA54" w:rsidR="0001749C" w:rsidRDefault="0001749C" w:rsidP="001506E7">
      <w:pPr>
        <w:pStyle w:val="NoSpacing"/>
      </w:pPr>
      <w:r w:rsidRPr="008E7183">
        <w:t>Following an individual teacher’s annual appraisal and, subject to the provisions of the published pay policy, they should expect to receive annual pay progression within the maximum of their pay range, subject to successful performance as defined in the school’s pay policy. Pay progression will not be withheld for reasons other than performance.</w:t>
      </w:r>
    </w:p>
    <w:p w14:paraId="2248F10C" w14:textId="63542C9A" w:rsidR="00D17AD8" w:rsidRDefault="00D17AD8" w:rsidP="001506E7">
      <w:pPr>
        <w:pStyle w:val="NoSpacing"/>
      </w:pPr>
    </w:p>
    <w:p w14:paraId="2F400895" w14:textId="77777777" w:rsidR="00D17AD8" w:rsidRDefault="00D17AD8" w:rsidP="001506E7">
      <w:pPr>
        <w:pStyle w:val="NoSpacing"/>
      </w:pPr>
    </w:p>
    <w:p w14:paraId="40992D89" w14:textId="77777777" w:rsidR="00045669" w:rsidRDefault="00045669" w:rsidP="001506E7">
      <w:pPr>
        <w:pStyle w:val="NoSpacing"/>
      </w:pPr>
    </w:p>
    <w:p w14:paraId="4C53EFBA" w14:textId="50106A5E" w:rsidR="0001749C" w:rsidRDefault="00C35E24" w:rsidP="001506E7">
      <w:pPr>
        <w:pStyle w:val="NoSpacing"/>
        <w:rPr>
          <w:b/>
          <w:bCs/>
          <w:color w:val="008080"/>
          <w:sz w:val="32"/>
          <w:szCs w:val="32"/>
        </w:rPr>
      </w:pPr>
      <w:r>
        <w:rPr>
          <w:b/>
          <w:bCs/>
          <w:color w:val="008080"/>
          <w:sz w:val="32"/>
          <w:szCs w:val="32"/>
        </w:rPr>
        <w:t>1</w:t>
      </w:r>
      <w:r w:rsidR="00F0397F">
        <w:rPr>
          <w:b/>
          <w:bCs/>
          <w:color w:val="008080"/>
          <w:sz w:val="32"/>
          <w:szCs w:val="32"/>
        </w:rPr>
        <w:t>4</w:t>
      </w:r>
      <w:r>
        <w:rPr>
          <w:b/>
          <w:bCs/>
          <w:color w:val="008080"/>
          <w:sz w:val="32"/>
          <w:szCs w:val="32"/>
        </w:rPr>
        <w:t xml:space="preserve">. </w:t>
      </w:r>
      <w:r w:rsidR="001506E7">
        <w:rPr>
          <w:b/>
          <w:bCs/>
          <w:color w:val="008080"/>
          <w:sz w:val="32"/>
          <w:szCs w:val="32"/>
        </w:rPr>
        <w:tab/>
      </w:r>
      <w:r>
        <w:rPr>
          <w:b/>
          <w:bCs/>
          <w:color w:val="008080"/>
          <w:sz w:val="32"/>
          <w:szCs w:val="32"/>
        </w:rPr>
        <w:t>Movement to the Upper Pay Range</w:t>
      </w:r>
    </w:p>
    <w:p w14:paraId="7BB66796" w14:textId="77777777" w:rsidR="001506E7" w:rsidRPr="00BF4AAB" w:rsidRDefault="001506E7" w:rsidP="001506E7">
      <w:pPr>
        <w:pStyle w:val="NoSpacing"/>
        <w:rPr>
          <w:b/>
          <w:bCs/>
          <w:color w:val="008080"/>
          <w:sz w:val="32"/>
          <w:szCs w:val="32"/>
        </w:rPr>
      </w:pPr>
    </w:p>
    <w:p w14:paraId="4B209FF7" w14:textId="222F8DAA" w:rsidR="0001749C" w:rsidRPr="00045669" w:rsidRDefault="0001749C" w:rsidP="0001749C">
      <w:pPr>
        <w:rPr>
          <w:rFonts w:ascii="Arial" w:hAnsi="Arial" w:cs="Arial"/>
          <w:b/>
          <w:bCs/>
          <w:color w:val="008080"/>
          <w:sz w:val="28"/>
          <w:szCs w:val="28"/>
        </w:rPr>
      </w:pPr>
      <w:r w:rsidRPr="00045669">
        <w:rPr>
          <w:rFonts w:ascii="Arial" w:hAnsi="Arial" w:cs="Arial"/>
          <w:b/>
          <w:bCs/>
          <w:color w:val="008080"/>
          <w:sz w:val="28"/>
          <w:szCs w:val="28"/>
        </w:rPr>
        <w:t>Application and Evidence</w:t>
      </w:r>
    </w:p>
    <w:p w14:paraId="3EDAC693" w14:textId="7AD70059" w:rsidR="0001749C" w:rsidRDefault="0001749C" w:rsidP="0001749C">
      <w:pPr>
        <w:rPr>
          <w:rFonts w:ascii="Arial" w:hAnsi="Arial" w:cs="Arial"/>
          <w:sz w:val="24"/>
          <w:szCs w:val="24"/>
        </w:rPr>
      </w:pPr>
      <w:r w:rsidRPr="00325790">
        <w:rPr>
          <w:rFonts w:ascii="Arial" w:hAnsi="Arial" w:cs="Arial"/>
          <w:sz w:val="24"/>
          <w:szCs w:val="24"/>
        </w:rPr>
        <w:t xml:space="preserve">Any qualified teacher may apply to be paid on the upper pay range and any such application must be assessed in line with this policy. It is the responsibility of the teacher to decide whether they wish to apply to be paid on the upper pay range. </w:t>
      </w:r>
    </w:p>
    <w:p w14:paraId="35411448" w14:textId="3C7A8C04" w:rsidR="00BD72A9" w:rsidRPr="00045669" w:rsidRDefault="00045669" w:rsidP="0001749C">
      <w:pPr>
        <w:rPr>
          <w:rFonts w:ascii="Arial" w:hAnsi="Arial" w:cs="Arial"/>
          <w:b/>
          <w:bCs/>
          <w:color w:val="008080"/>
          <w:sz w:val="28"/>
          <w:szCs w:val="28"/>
        </w:rPr>
      </w:pPr>
      <w:r w:rsidRPr="00045669">
        <w:rPr>
          <w:rFonts w:ascii="Arial" w:hAnsi="Arial" w:cs="Arial"/>
          <w:b/>
          <w:bCs/>
          <w:color w:val="008080"/>
          <w:sz w:val="28"/>
          <w:szCs w:val="28"/>
        </w:rPr>
        <w:t xml:space="preserve">The </w:t>
      </w:r>
      <w:r w:rsidR="00BD72A9" w:rsidRPr="00045669">
        <w:rPr>
          <w:rFonts w:ascii="Arial" w:hAnsi="Arial" w:cs="Arial"/>
          <w:b/>
          <w:bCs/>
          <w:color w:val="008080"/>
          <w:sz w:val="28"/>
          <w:szCs w:val="28"/>
        </w:rPr>
        <w:t>Process</w:t>
      </w:r>
    </w:p>
    <w:p w14:paraId="6A00C2BA" w14:textId="77777777" w:rsidR="0001749C" w:rsidRDefault="0001749C" w:rsidP="00BD72A9">
      <w:pPr>
        <w:pStyle w:val="ListParagraph"/>
        <w:numPr>
          <w:ilvl w:val="0"/>
          <w:numId w:val="20"/>
        </w:numPr>
        <w:rPr>
          <w:rFonts w:cs="Arial"/>
        </w:rPr>
      </w:pPr>
      <w:r w:rsidRPr="00BD72A9">
        <w:rPr>
          <w:rFonts w:cs="Arial"/>
        </w:rPr>
        <w:t>Applications may be made at least once a year.</w:t>
      </w:r>
    </w:p>
    <w:p w14:paraId="7E586900" w14:textId="2BADDBC1" w:rsidR="00BD72A9" w:rsidRDefault="00BD72A9" w:rsidP="00BD72A9">
      <w:pPr>
        <w:pStyle w:val="NoSpacing"/>
        <w:numPr>
          <w:ilvl w:val="0"/>
          <w:numId w:val="20"/>
        </w:numPr>
      </w:pPr>
      <w:r w:rsidRPr="00284E8A">
        <w:t xml:space="preserve">The closing date for applications is </w:t>
      </w:r>
      <w:r w:rsidR="00FB5EE1">
        <w:t xml:space="preserve">the last day in May </w:t>
      </w:r>
      <w:r w:rsidRPr="00284E8A">
        <w:t xml:space="preserve">each year; </w:t>
      </w:r>
    </w:p>
    <w:p w14:paraId="78DEFA2E" w14:textId="77777777" w:rsidR="00FB5EE1" w:rsidRPr="00284E8A" w:rsidRDefault="00FB5EE1" w:rsidP="00FB5EE1">
      <w:pPr>
        <w:pStyle w:val="NoSpacing"/>
      </w:pPr>
    </w:p>
    <w:p w14:paraId="1057F217" w14:textId="77777777" w:rsidR="00FB5EE1" w:rsidRPr="00284E8A" w:rsidRDefault="00FB5EE1" w:rsidP="00FB5EE1">
      <w:pPr>
        <w:pStyle w:val="NoSpacing"/>
        <w:ind w:firstLine="720"/>
      </w:pPr>
      <w:r w:rsidRPr="00284E8A">
        <w:t>The process for applications is:</w:t>
      </w:r>
    </w:p>
    <w:p w14:paraId="18EF294F" w14:textId="77777777" w:rsidR="00FB5EE1" w:rsidRPr="00284E8A" w:rsidRDefault="00FB5EE1" w:rsidP="00FB5EE1">
      <w:pPr>
        <w:pStyle w:val="NoSpacing"/>
      </w:pPr>
    </w:p>
    <w:p w14:paraId="2A108415" w14:textId="77777777" w:rsidR="00FB5EE1" w:rsidRDefault="00FB5EE1" w:rsidP="00FB5EE1">
      <w:pPr>
        <w:pStyle w:val="NoSpacing"/>
        <w:numPr>
          <w:ilvl w:val="1"/>
          <w:numId w:val="5"/>
        </w:numPr>
      </w:pPr>
      <w:r w:rsidRPr="00284E8A">
        <w:t>Complete the Schools application form</w:t>
      </w:r>
      <w:r>
        <w:t xml:space="preserve"> (see Appendix C)</w:t>
      </w:r>
    </w:p>
    <w:p w14:paraId="56A7DEF0" w14:textId="77777777" w:rsidR="00FB5EE1" w:rsidRPr="00284E8A" w:rsidRDefault="00FB5EE1" w:rsidP="00FB5EE1">
      <w:pPr>
        <w:pStyle w:val="NoSpacing"/>
        <w:ind w:left="1440"/>
      </w:pPr>
    </w:p>
    <w:p w14:paraId="012077B4" w14:textId="77777777" w:rsidR="00FB5EE1" w:rsidRPr="00284E8A" w:rsidRDefault="00FB5EE1" w:rsidP="00FB5EE1">
      <w:pPr>
        <w:pStyle w:val="NoSpacing"/>
        <w:numPr>
          <w:ilvl w:val="1"/>
          <w:numId w:val="5"/>
        </w:numPr>
      </w:pPr>
      <w:r w:rsidRPr="00284E8A">
        <w:t>Submit the application form and supporting evidenc</w:t>
      </w:r>
      <w:r>
        <w:t>e to the H</w:t>
      </w:r>
      <w:r w:rsidRPr="00284E8A">
        <w:t xml:space="preserve">eadteacher by the cut-off date of </w:t>
      </w:r>
      <w:r>
        <w:t>last day of May each year.</w:t>
      </w:r>
      <w:r w:rsidRPr="00284E8A">
        <w:t xml:space="preserve"> </w:t>
      </w:r>
    </w:p>
    <w:p w14:paraId="559CF80D" w14:textId="77777777" w:rsidR="00FB5EE1" w:rsidRPr="00284E8A" w:rsidRDefault="00FB5EE1" w:rsidP="00FB5EE1">
      <w:pPr>
        <w:pStyle w:val="NoSpacing"/>
        <w:ind w:firstLine="60"/>
      </w:pPr>
    </w:p>
    <w:p w14:paraId="01E4E564" w14:textId="77777777" w:rsidR="00FB5EE1" w:rsidRPr="00284E8A" w:rsidRDefault="00FB5EE1" w:rsidP="00FB5EE1">
      <w:pPr>
        <w:pStyle w:val="NoSpacing"/>
        <w:numPr>
          <w:ilvl w:val="1"/>
          <w:numId w:val="5"/>
        </w:numPr>
      </w:pPr>
      <w:r w:rsidRPr="00284E8A">
        <w:t>You will receive notification of the name of the assessor of your application within 5 working days;</w:t>
      </w:r>
    </w:p>
    <w:p w14:paraId="4540E407" w14:textId="77777777" w:rsidR="00FB5EE1" w:rsidRPr="00284E8A" w:rsidRDefault="00FB5EE1" w:rsidP="00FB5EE1">
      <w:pPr>
        <w:pStyle w:val="NoSpacing"/>
      </w:pPr>
    </w:p>
    <w:p w14:paraId="6578AAF2" w14:textId="77777777" w:rsidR="00FB5EE1" w:rsidRPr="00284E8A" w:rsidRDefault="00FB5EE1" w:rsidP="00FB5EE1">
      <w:pPr>
        <w:pStyle w:val="NoSpacing"/>
        <w:numPr>
          <w:ilvl w:val="1"/>
          <w:numId w:val="5"/>
        </w:numPr>
      </w:pPr>
      <w:r w:rsidRPr="00284E8A">
        <w:t xml:space="preserve">The assessor will assess the application, which will include a recommendation to the pay committee of the relevant </w:t>
      </w:r>
      <w:r>
        <w:t>board</w:t>
      </w:r>
      <w:r w:rsidRPr="00284E8A">
        <w:t>;</w:t>
      </w:r>
    </w:p>
    <w:p w14:paraId="614304EA" w14:textId="77777777" w:rsidR="00FB5EE1" w:rsidRPr="00284E8A" w:rsidRDefault="00FB5EE1" w:rsidP="00FB5EE1">
      <w:pPr>
        <w:pStyle w:val="NoSpacing"/>
      </w:pPr>
    </w:p>
    <w:p w14:paraId="632080A3" w14:textId="77777777" w:rsidR="00FB5EE1" w:rsidRPr="00284E8A" w:rsidRDefault="00FB5EE1" w:rsidP="00FB5EE1">
      <w:pPr>
        <w:pStyle w:val="NoSpacing"/>
        <w:numPr>
          <w:ilvl w:val="1"/>
          <w:numId w:val="5"/>
        </w:numPr>
      </w:pPr>
      <w:r w:rsidRPr="00284E8A">
        <w:t>The application, evidence and recomm</w:t>
      </w:r>
      <w:r>
        <w:t>endation will be passed to the H</w:t>
      </w:r>
      <w:r w:rsidRPr="00284E8A">
        <w:t>eadteacher f</w:t>
      </w:r>
      <w:r>
        <w:t>or moderation purposes, if the H</w:t>
      </w:r>
      <w:r w:rsidRPr="00284E8A">
        <w:t>eadteacher is not the assessor;</w:t>
      </w:r>
    </w:p>
    <w:p w14:paraId="70F3E22D" w14:textId="77777777" w:rsidR="00FB5EE1" w:rsidRPr="00284E8A" w:rsidRDefault="00FB5EE1" w:rsidP="00FB5EE1">
      <w:pPr>
        <w:pStyle w:val="NoSpacing"/>
      </w:pPr>
    </w:p>
    <w:p w14:paraId="5738C6F1" w14:textId="77777777" w:rsidR="00FB5EE1" w:rsidRPr="00284E8A" w:rsidRDefault="00FB5EE1" w:rsidP="00FB5EE1">
      <w:pPr>
        <w:pStyle w:val="NoSpacing"/>
        <w:numPr>
          <w:ilvl w:val="1"/>
          <w:numId w:val="5"/>
        </w:numPr>
      </w:pPr>
      <w:r w:rsidRPr="00284E8A">
        <w:t xml:space="preserve">The pay committee will make the </w:t>
      </w:r>
      <w:r>
        <w:t>final decision, advised by the H</w:t>
      </w:r>
      <w:r w:rsidRPr="00284E8A">
        <w:t>eadteacher;</w:t>
      </w:r>
    </w:p>
    <w:p w14:paraId="3834E949" w14:textId="77777777" w:rsidR="00FB5EE1" w:rsidRPr="00284E8A" w:rsidRDefault="00FB5EE1" w:rsidP="00FB5EE1">
      <w:pPr>
        <w:pStyle w:val="NoSpacing"/>
      </w:pPr>
    </w:p>
    <w:p w14:paraId="418759B8" w14:textId="77777777" w:rsidR="00FB5EE1" w:rsidRPr="00284E8A" w:rsidRDefault="00FB5EE1" w:rsidP="00FB5EE1">
      <w:pPr>
        <w:pStyle w:val="NoSpacing"/>
        <w:numPr>
          <w:ilvl w:val="1"/>
          <w:numId w:val="5"/>
        </w:numPr>
      </w:pPr>
      <w:r w:rsidRPr="00284E8A">
        <w:t>Successful applicants will move to the minimum of the UPR on 1</w:t>
      </w:r>
      <w:r w:rsidRPr="00284E8A">
        <w:rPr>
          <w:vertAlign w:val="superscript"/>
        </w:rPr>
        <w:t>st</w:t>
      </w:r>
      <w:r w:rsidRPr="00284E8A">
        <w:t xml:space="preserve"> September of that year. </w:t>
      </w:r>
    </w:p>
    <w:p w14:paraId="0089B70C" w14:textId="77777777" w:rsidR="00FB5EE1" w:rsidRPr="00284E8A" w:rsidRDefault="00FB5EE1" w:rsidP="00FB5EE1">
      <w:pPr>
        <w:pStyle w:val="NoSpacing"/>
      </w:pPr>
    </w:p>
    <w:p w14:paraId="4E8B4AD4" w14:textId="13315FE1" w:rsidR="00FB5EE1" w:rsidRDefault="00FB5EE1" w:rsidP="0001749C">
      <w:pPr>
        <w:rPr>
          <w:rFonts w:ascii="Arial" w:hAnsi="Arial" w:cs="Arial"/>
          <w:sz w:val="24"/>
          <w:szCs w:val="24"/>
        </w:rPr>
      </w:pPr>
      <w:r>
        <w:rPr>
          <w:rFonts w:ascii="Arial" w:hAnsi="Arial" w:cs="Arial"/>
          <w:sz w:val="24"/>
          <w:szCs w:val="24"/>
        </w:rPr>
        <w:t>I</w:t>
      </w:r>
      <w:r w:rsidR="0001749C" w:rsidRPr="00325790">
        <w:rPr>
          <w:rFonts w:ascii="Arial" w:hAnsi="Arial" w:cs="Arial"/>
          <w:sz w:val="24"/>
          <w:szCs w:val="24"/>
        </w:rPr>
        <w:t xml:space="preserve">f a teacher is simultaneously employed at another school(s), they may submit separate applications if they wish to apply to be paid on the upper pay range in that school or schools. This school will not be bound by any pay decision made by another school. </w:t>
      </w:r>
    </w:p>
    <w:p w14:paraId="683802AB" w14:textId="77777777" w:rsidR="00FB5EE1" w:rsidRPr="00325790" w:rsidRDefault="00FB5EE1" w:rsidP="0001749C">
      <w:pPr>
        <w:rPr>
          <w:rFonts w:ascii="Arial" w:hAnsi="Arial" w:cs="Arial"/>
          <w:sz w:val="24"/>
          <w:szCs w:val="24"/>
        </w:rPr>
      </w:pPr>
    </w:p>
    <w:p w14:paraId="02F5F851" w14:textId="77777777" w:rsidR="0001749C" w:rsidRPr="00BF4AAB" w:rsidRDefault="0001749C" w:rsidP="0001749C">
      <w:pPr>
        <w:rPr>
          <w:rFonts w:ascii="Arial" w:hAnsi="Arial" w:cs="Arial"/>
          <w:b/>
          <w:bCs/>
          <w:color w:val="008080"/>
          <w:sz w:val="28"/>
          <w:szCs w:val="28"/>
        </w:rPr>
      </w:pPr>
      <w:r w:rsidRPr="00BF4AAB">
        <w:rPr>
          <w:rFonts w:ascii="Arial" w:hAnsi="Arial" w:cs="Arial"/>
          <w:b/>
          <w:bCs/>
          <w:color w:val="008080"/>
          <w:sz w:val="28"/>
          <w:szCs w:val="28"/>
        </w:rPr>
        <w:t>The Assessment</w:t>
      </w:r>
    </w:p>
    <w:p w14:paraId="1A189D01" w14:textId="247A5645" w:rsidR="0001749C" w:rsidRPr="00325790" w:rsidRDefault="0001749C" w:rsidP="0001749C">
      <w:pPr>
        <w:rPr>
          <w:rFonts w:ascii="Arial" w:hAnsi="Arial" w:cs="Arial"/>
          <w:sz w:val="24"/>
          <w:szCs w:val="24"/>
        </w:rPr>
      </w:pPr>
      <w:r w:rsidRPr="00325790">
        <w:rPr>
          <w:rFonts w:ascii="Arial" w:hAnsi="Arial" w:cs="Arial"/>
          <w:sz w:val="24"/>
          <w:szCs w:val="24"/>
        </w:rPr>
        <w:t>An application from a qualified teacher will be successful where the govern</w:t>
      </w:r>
      <w:r w:rsidR="003C227C">
        <w:rPr>
          <w:rFonts w:ascii="Arial" w:hAnsi="Arial" w:cs="Arial"/>
          <w:sz w:val="24"/>
          <w:szCs w:val="24"/>
        </w:rPr>
        <w:t xml:space="preserve">ing </w:t>
      </w:r>
      <w:r w:rsidRPr="00325790">
        <w:rPr>
          <w:rFonts w:ascii="Arial" w:hAnsi="Arial" w:cs="Arial"/>
          <w:sz w:val="24"/>
          <w:szCs w:val="24"/>
        </w:rPr>
        <w:t xml:space="preserve">board is satisfied that: </w:t>
      </w:r>
    </w:p>
    <w:p w14:paraId="3D4BE024" w14:textId="77777777" w:rsidR="0001749C" w:rsidRPr="00325790" w:rsidRDefault="0001749C" w:rsidP="0001749C">
      <w:pPr>
        <w:rPr>
          <w:rFonts w:ascii="Arial" w:hAnsi="Arial" w:cs="Arial"/>
          <w:sz w:val="24"/>
          <w:szCs w:val="24"/>
        </w:rPr>
      </w:pPr>
      <w:r w:rsidRPr="00325790">
        <w:rPr>
          <w:rFonts w:ascii="Arial" w:hAnsi="Arial" w:cs="Arial"/>
          <w:sz w:val="24"/>
          <w:szCs w:val="24"/>
        </w:rPr>
        <w:t xml:space="preserve">(a) the teacher is highly competent in all elements of the relevant standards; and </w:t>
      </w:r>
    </w:p>
    <w:p w14:paraId="22E2A86F" w14:textId="77777777" w:rsidR="0001749C" w:rsidRPr="00325790" w:rsidRDefault="0001749C" w:rsidP="0001749C">
      <w:pPr>
        <w:rPr>
          <w:rFonts w:ascii="Arial" w:hAnsi="Arial" w:cs="Arial"/>
          <w:sz w:val="24"/>
          <w:szCs w:val="24"/>
        </w:rPr>
      </w:pPr>
      <w:r w:rsidRPr="00325790">
        <w:rPr>
          <w:rFonts w:ascii="Arial" w:hAnsi="Arial" w:cs="Arial"/>
          <w:sz w:val="24"/>
          <w:szCs w:val="24"/>
        </w:rPr>
        <w:t xml:space="preserve">(b) the teacher’s achievements and contribution are substantial and sustained. </w:t>
      </w:r>
    </w:p>
    <w:p w14:paraId="6C647E9E" w14:textId="20F8E524" w:rsidR="0001749C" w:rsidRDefault="0001749C" w:rsidP="0001749C">
      <w:pPr>
        <w:rPr>
          <w:rFonts w:ascii="Arial" w:hAnsi="Arial" w:cs="Arial"/>
          <w:sz w:val="24"/>
          <w:szCs w:val="24"/>
        </w:rPr>
      </w:pPr>
      <w:r w:rsidRPr="00325790">
        <w:rPr>
          <w:rFonts w:ascii="Arial" w:hAnsi="Arial" w:cs="Arial"/>
          <w:b/>
          <w:bCs/>
          <w:sz w:val="24"/>
          <w:szCs w:val="24"/>
        </w:rPr>
        <w:t>For the purposes of this pay policy</w:t>
      </w:r>
      <w:r w:rsidRPr="00325790">
        <w:rPr>
          <w:rFonts w:ascii="Arial" w:hAnsi="Arial" w:cs="Arial"/>
          <w:sz w:val="24"/>
          <w:szCs w:val="24"/>
        </w:rPr>
        <w:t>:</w:t>
      </w:r>
    </w:p>
    <w:p w14:paraId="077B6099" w14:textId="4B40F1B9" w:rsidR="00FB5EE1" w:rsidRDefault="00FB5EE1" w:rsidP="0001749C">
      <w:pPr>
        <w:rPr>
          <w:rFonts w:ascii="Arial" w:hAnsi="Arial" w:cs="Arial"/>
          <w:sz w:val="24"/>
          <w:szCs w:val="24"/>
        </w:rPr>
      </w:pPr>
    </w:p>
    <w:p w14:paraId="57DB4342" w14:textId="77777777" w:rsidR="00FB5EE1" w:rsidRPr="004E276A" w:rsidRDefault="00FB5EE1" w:rsidP="00FB5EE1">
      <w:pPr>
        <w:pStyle w:val="NoSpacing"/>
        <w:numPr>
          <w:ilvl w:val="1"/>
          <w:numId w:val="39"/>
        </w:numPr>
        <w:rPr>
          <w:i/>
        </w:rPr>
      </w:pPr>
      <w:r>
        <w:t>At Alexandra Park h</w:t>
      </w:r>
      <w:r w:rsidRPr="004E276A">
        <w:t>ighly competent means</w:t>
      </w:r>
      <w:r>
        <w:t>.  P</w:t>
      </w:r>
      <w:r w:rsidRPr="004E276A">
        <w:rPr>
          <w:i/>
        </w:rPr>
        <w:t>erformance which is not only good but also good enough to provide coaching and mentoring to other teachers, give advice to them and demonstrate to them effective teaching practice and how to make a wider contribution to the work of the school, in order to help them meet the relevant standards and develop their teaching practice</w:t>
      </w:r>
      <w:r w:rsidRPr="004E276A">
        <w:t>.</w:t>
      </w:r>
    </w:p>
    <w:p w14:paraId="11B031AB" w14:textId="77777777" w:rsidR="00FB5EE1" w:rsidRPr="004E276A" w:rsidRDefault="00FB5EE1" w:rsidP="00FB5EE1">
      <w:pPr>
        <w:pStyle w:val="NoSpacing"/>
      </w:pPr>
    </w:p>
    <w:p w14:paraId="2F6E15CF" w14:textId="77777777" w:rsidR="00FB5EE1" w:rsidRPr="004E276A" w:rsidRDefault="00FB5EE1" w:rsidP="00FB5EE1">
      <w:pPr>
        <w:pStyle w:val="NoSpacing"/>
        <w:numPr>
          <w:ilvl w:val="1"/>
          <w:numId w:val="39"/>
        </w:numPr>
      </w:pPr>
      <w:r>
        <w:t>At Alexandra Park</w:t>
      </w:r>
      <w:r w:rsidRPr="004E276A">
        <w:t xml:space="preserve"> </w:t>
      </w:r>
      <w:r>
        <w:t xml:space="preserve">substantial means.  </w:t>
      </w:r>
      <w:r w:rsidRPr="004E276A">
        <w:t>O</w:t>
      </w:r>
      <w:r w:rsidRPr="004E276A">
        <w:rPr>
          <w:i/>
        </w:rPr>
        <w:t>f real importance to the school, plays a critical role in the life of the school, makes a distinctive contribution to the raising of pupil standards and takes advantage of appropriate opportunities for professional development and use the outcomes effectively to improve pupils’ learning.</w:t>
      </w:r>
    </w:p>
    <w:p w14:paraId="2D4771E1" w14:textId="77777777" w:rsidR="00FB5EE1" w:rsidRPr="004E276A" w:rsidRDefault="00FB5EE1" w:rsidP="00FB5EE1">
      <w:pPr>
        <w:pStyle w:val="NoSpacing"/>
        <w:ind w:left="1440"/>
      </w:pPr>
    </w:p>
    <w:p w14:paraId="28E889C0" w14:textId="77777777" w:rsidR="00FB5EE1" w:rsidRPr="004E276A" w:rsidRDefault="00FB5EE1" w:rsidP="00FB5EE1">
      <w:pPr>
        <w:pStyle w:val="NoSpacing"/>
        <w:numPr>
          <w:ilvl w:val="1"/>
          <w:numId w:val="39"/>
        </w:numPr>
      </w:pPr>
      <w:r>
        <w:t>At Alexandra Park</w:t>
      </w:r>
      <w:r w:rsidRPr="004E276A">
        <w:t xml:space="preserve"> </w:t>
      </w:r>
      <w:r>
        <w:t>s</w:t>
      </w:r>
      <w:r w:rsidRPr="004E276A">
        <w:t>ustained means</w:t>
      </w:r>
      <w:r>
        <w:t xml:space="preserve">.  </w:t>
      </w:r>
      <w:r w:rsidRPr="004E276A">
        <w:t>M</w:t>
      </w:r>
      <w:r w:rsidRPr="004E276A">
        <w:rPr>
          <w:i/>
        </w:rPr>
        <w:t>aintained continuously over a long period, at least one school year.</w:t>
      </w:r>
    </w:p>
    <w:p w14:paraId="577554BE" w14:textId="77777777" w:rsidR="00FB5EE1" w:rsidRPr="00325790" w:rsidRDefault="00FB5EE1" w:rsidP="0001749C">
      <w:pPr>
        <w:rPr>
          <w:rFonts w:ascii="Arial" w:hAnsi="Arial" w:cs="Arial"/>
          <w:sz w:val="24"/>
          <w:szCs w:val="24"/>
        </w:rPr>
      </w:pPr>
    </w:p>
    <w:p w14:paraId="2BA963CF" w14:textId="11F15F4A" w:rsidR="0001749C" w:rsidRPr="00D17AD8" w:rsidRDefault="0001749C" w:rsidP="0001749C">
      <w:pPr>
        <w:rPr>
          <w:rFonts w:ascii="Arial" w:hAnsi="Arial" w:cs="Arial"/>
          <w:sz w:val="24"/>
          <w:szCs w:val="24"/>
        </w:rPr>
      </w:pPr>
      <w:r w:rsidRPr="00D17AD8">
        <w:rPr>
          <w:rFonts w:ascii="Arial" w:hAnsi="Arial" w:cs="Arial"/>
          <w:sz w:val="24"/>
          <w:szCs w:val="24"/>
        </w:rPr>
        <w:t xml:space="preserve">The application will be assessed </w:t>
      </w:r>
    </w:p>
    <w:p w14:paraId="02E80EC1" w14:textId="2658C8F9" w:rsidR="00B43586" w:rsidRPr="00D17AD8" w:rsidRDefault="004312F3" w:rsidP="00B43586">
      <w:pPr>
        <w:pStyle w:val="NoSpacing"/>
        <w:numPr>
          <w:ilvl w:val="0"/>
          <w:numId w:val="22"/>
        </w:numPr>
      </w:pPr>
      <w:r w:rsidRPr="00D17AD8">
        <w:t>T</w:t>
      </w:r>
      <w:r w:rsidR="00B43586" w:rsidRPr="00D17AD8">
        <w:t xml:space="preserve">he </w:t>
      </w:r>
      <w:r w:rsidR="00FB5EE1" w:rsidRPr="00D17AD8">
        <w:t>Headteacher</w:t>
      </w:r>
      <w:r w:rsidR="00B43586" w:rsidRPr="00D17AD8">
        <w:t xml:space="preserve"> will assess the application, which will include a recommendation to the pay committee of the relevant board;</w:t>
      </w:r>
    </w:p>
    <w:p w14:paraId="1B8ABF1C" w14:textId="77777777" w:rsidR="00B43586" w:rsidRPr="00D17AD8" w:rsidRDefault="00B43586" w:rsidP="00B43586">
      <w:pPr>
        <w:pStyle w:val="NoSpacing"/>
      </w:pPr>
    </w:p>
    <w:p w14:paraId="2384019A" w14:textId="77777777" w:rsidR="00B43586" w:rsidRPr="00D17AD8" w:rsidRDefault="00B43586" w:rsidP="00B43586">
      <w:pPr>
        <w:pStyle w:val="NoSpacing"/>
        <w:numPr>
          <w:ilvl w:val="0"/>
          <w:numId w:val="22"/>
        </w:numPr>
      </w:pPr>
      <w:r w:rsidRPr="00D17AD8">
        <w:t>The pay committee will make the final decision, advised by the Headteacher;</w:t>
      </w:r>
    </w:p>
    <w:p w14:paraId="1A3E2446" w14:textId="77777777" w:rsidR="00B43586" w:rsidRPr="00D17AD8" w:rsidRDefault="00B43586" w:rsidP="00B43586">
      <w:pPr>
        <w:pStyle w:val="NoSpacing"/>
      </w:pPr>
    </w:p>
    <w:p w14:paraId="1C66C110" w14:textId="77777777" w:rsidR="0001749C" w:rsidRPr="00D17AD8" w:rsidRDefault="0001749C" w:rsidP="0001749C">
      <w:pPr>
        <w:rPr>
          <w:rFonts w:ascii="Arial" w:hAnsi="Arial" w:cs="Arial"/>
          <w:b/>
          <w:bCs/>
          <w:color w:val="008080"/>
          <w:sz w:val="28"/>
          <w:szCs w:val="28"/>
        </w:rPr>
      </w:pPr>
      <w:r w:rsidRPr="00D17AD8">
        <w:rPr>
          <w:rFonts w:ascii="Arial" w:hAnsi="Arial" w:cs="Arial"/>
          <w:b/>
          <w:bCs/>
          <w:color w:val="008080"/>
          <w:sz w:val="28"/>
          <w:szCs w:val="28"/>
        </w:rPr>
        <w:t>Processes and procedures</w:t>
      </w:r>
    </w:p>
    <w:p w14:paraId="26BB838C" w14:textId="1956071C" w:rsidR="0001749C" w:rsidRPr="00D17AD8" w:rsidRDefault="0001749C" w:rsidP="0001749C">
      <w:pPr>
        <w:rPr>
          <w:rFonts w:ascii="Arial" w:hAnsi="Arial" w:cs="Arial"/>
          <w:sz w:val="24"/>
          <w:szCs w:val="24"/>
        </w:rPr>
      </w:pPr>
      <w:r w:rsidRPr="00D17AD8">
        <w:rPr>
          <w:rFonts w:ascii="Arial" w:hAnsi="Arial" w:cs="Arial"/>
          <w:sz w:val="24"/>
          <w:szCs w:val="24"/>
        </w:rPr>
        <w:t xml:space="preserve">The assessment will be made </w:t>
      </w:r>
      <w:r w:rsidR="009D7801" w:rsidRPr="00D17AD8">
        <w:rPr>
          <w:rFonts w:ascii="Arial" w:hAnsi="Arial" w:cs="Arial"/>
          <w:sz w:val="24"/>
          <w:szCs w:val="24"/>
        </w:rPr>
        <w:t xml:space="preserve">within </w:t>
      </w:r>
      <w:r w:rsidR="004312F3" w:rsidRPr="00D17AD8">
        <w:rPr>
          <w:rFonts w:ascii="Arial" w:hAnsi="Arial" w:cs="Arial"/>
          <w:sz w:val="24"/>
          <w:szCs w:val="24"/>
        </w:rPr>
        <w:t xml:space="preserve">20 working days </w:t>
      </w:r>
      <w:r w:rsidRPr="00D17AD8">
        <w:rPr>
          <w:rFonts w:ascii="Arial" w:hAnsi="Arial" w:cs="Arial"/>
          <w:sz w:val="24"/>
          <w:szCs w:val="24"/>
        </w:rPr>
        <w:t xml:space="preserve">before the applicant will receive a response to their application, or if there is a single deadline for applications, whether there will be a single date for applicants to be informed of the outcome. </w:t>
      </w:r>
    </w:p>
    <w:p w14:paraId="53BCA43F" w14:textId="233BE009" w:rsidR="00B43586" w:rsidRPr="00D17AD8" w:rsidRDefault="0001749C" w:rsidP="0001749C">
      <w:pPr>
        <w:rPr>
          <w:rFonts w:ascii="Arial" w:hAnsi="Arial" w:cs="Arial"/>
          <w:sz w:val="24"/>
          <w:szCs w:val="24"/>
        </w:rPr>
      </w:pPr>
      <w:r w:rsidRPr="00D17AD8">
        <w:rPr>
          <w:rFonts w:ascii="Arial" w:hAnsi="Arial" w:cs="Arial"/>
          <w:sz w:val="24"/>
          <w:szCs w:val="24"/>
        </w:rPr>
        <w:t xml:space="preserve">If successful, applicants will move to the </w:t>
      </w:r>
      <w:r w:rsidR="00B43586" w:rsidRPr="00D17AD8">
        <w:rPr>
          <w:rFonts w:ascii="Arial" w:hAnsi="Arial" w:cs="Arial"/>
          <w:sz w:val="24"/>
          <w:szCs w:val="24"/>
        </w:rPr>
        <w:t xml:space="preserve">minimum of the </w:t>
      </w:r>
      <w:r w:rsidRPr="00D17AD8">
        <w:rPr>
          <w:rFonts w:ascii="Arial" w:hAnsi="Arial" w:cs="Arial"/>
          <w:sz w:val="24"/>
          <w:szCs w:val="24"/>
        </w:rPr>
        <w:t xml:space="preserve">upper pay range </w:t>
      </w:r>
      <w:r w:rsidR="00B43586" w:rsidRPr="00D17AD8">
        <w:rPr>
          <w:rFonts w:ascii="Arial" w:hAnsi="Arial" w:cs="Arial"/>
          <w:sz w:val="24"/>
          <w:szCs w:val="24"/>
        </w:rPr>
        <w:t>on 1</w:t>
      </w:r>
      <w:r w:rsidR="00B43586" w:rsidRPr="00D17AD8">
        <w:rPr>
          <w:rFonts w:ascii="Arial" w:hAnsi="Arial" w:cs="Arial"/>
          <w:sz w:val="24"/>
          <w:szCs w:val="24"/>
          <w:vertAlign w:val="superscript"/>
        </w:rPr>
        <w:t>st</w:t>
      </w:r>
      <w:r w:rsidR="00B43586" w:rsidRPr="00D17AD8">
        <w:rPr>
          <w:rFonts w:ascii="Arial" w:hAnsi="Arial" w:cs="Arial"/>
          <w:sz w:val="24"/>
          <w:szCs w:val="24"/>
        </w:rPr>
        <w:t xml:space="preserve"> September of </w:t>
      </w:r>
      <w:r w:rsidR="009D7801" w:rsidRPr="00D17AD8">
        <w:rPr>
          <w:rFonts w:ascii="Arial" w:hAnsi="Arial" w:cs="Arial"/>
          <w:sz w:val="24"/>
          <w:szCs w:val="24"/>
        </w:rPr>
        <w:t xml:space="preserve">the following academic year. </w:t>
      </w:r>
    </w:p>
    <w:p w14:paraId="039FA668" w14:textId="77777777" w:rsidR="009D7801" w:rsidRPr="00D17AD8" w:rsidRDefault="0001749C" w:rsidP="0001749C">
      <w:pPr>
        <w:rPr>
          <w:rFonts w:ascii="Arial" w:hAnsi="Arial" w:cs="Arial"/>
          <w:sz w:val="24"/>
          <w:szCs w:val="24"/>
        </w:rPr>
      </w:pPr>
      <w:r w:rsidRPr="00D17AD8">
        <w:rPr>
          <w:rFonts w:ascii="Arial" w:hAnsi="Arial" w:cs="Arial"/>
          <w:sz w:val="24"/>
          <w:szCs w:val="24"/>
        </w:rPr>
        <w:t>If unsuccessful, feedback will be provided by</w:t>
      </w:r>
      <w:r w:rsidR="009D7801" w:rsidRPr="00D17AD8">
        <w:rPr>
          <w:rFonts w:ascii="Arial" w:hAnsi="Arial" w:cs="Arial"/>
          <w:sz w:val="24"/>
          <w:szCs w:val="24"/>
        </w:rPr>
        <w:t xml:space="preserve"> the Headteacher. </w:t>
      </w:r>
    </w:p>
    <w:p w14:paraId="49F18F3A" w14:textId="593BB00E" w:rsidR="009D7801" w:rsidRPr="00D17AD8" w:rsidRDefault="009D7801" w:rsidP="009D7801">
      <w:pPr>
        <w:pStyle w:val="NoSpacing"/>
        <w:numPr>
          <w:ilvl w:val="0"/>
          <w:numId w:val="22"/>
        </w:numPr>
      </w:pPr>
      <w:r w:rsidRPr="00D17AD8">
        <w:t>Teachers will receive written notification of the outcome of their application</w:t>
      </w:r>
      <w:r w:rsidR="00E45FBB">
        <w:t xml:space="preserve"> within 20 working days after the assessment has been completed</w:t>
      </w:r>
      <w:r w:rsidRPr="00E45FBB">
        <w:rPr>
          <w:shd w:val="clear" w:color="auto" w:fill="D9D9D9" w:themeFill="background1" w:themeFillShade="D9"/>
        </w:rPr>
        <w:t>.</w:t>
      </w:r>
      <w:r w:rsidRPr="00D17AD8">
        <w:t xml:space="preserve"> Where the application is unsuccessful, the written notification will include the areas where it was felt that the teacher’s performance did not satisfy the relevant criteria set out in this policy.</w:t>
      </w:r>
    </w:p>
    <w:p w14:paraId="66E72FF8" w14:textId="77777777" w:rsidR="009D7801" w:rsidRPr="00D17AD8" w:rsidRDefault="009D7801" w:rsidP="009D7801">
      <w:pPr>
        <w:pStyle w:val="NoSpacing"/>
        <w:ind w:left="720"/>
      </w:pPr>
    </w:p>
    <w:p w14:paraId="794D08F6" w14:textId="77777777" w:rsidR="009D7801" w:rsidRPr="00D17AD8" w:rsidRDefault="009D7801" w:rsidP="009D7801">
      <w:pPr>
        <w:pStyle w:val="NoSpacing"/>
        <w:numPr>
          <w:ilvl w:val="0"/>
          <w:numId w:val="22"/>
        </w:numPr>
      </w:pPr>
      <w:r w:rsidRPr="00D17AD8">
        <w:t>If requested, oral feedback will be provided by the assessor.  Oral feedback will be given within 10 school-working days of the date of notification of the outcome of the application.  Feedback will be given discretely and in a positive and encouraging way and will include advice and support on areas for improvement in order to meet the relevant criteria in any subsequent application.</w:t>
      </w:r>
    </w:p>
    <w:p w14:paraId="1B5DAF9E" w14:textId="77777777" w:rsidR="009D7801" w:rsidRPr="00D17AD8" w:rsidRDefault="009D7801" w:rsidP="009D7801">
      <w:pPr>
        <w:pStyle w:val="NoSpacing"/>
      </w:pPr>
    </w:p>
    <w:p w14:paraId="742709C0" w14:textId="77777777" w:rsidR="009D7801" w:rsidRPr="00D17AD8" w:rsidRDefault="009D7801" w:rsidP="009D7801">
      <w:pPr>
        <w:pStyle w:val="NoSpacing"/>
        <w:numPr>
          <w:ilvl w:val="0"/>
          <w:numId w:val="22"/>
        </w:numPr>
      </w:pPr>
      <w:r w:rsidRPr="00D17AD8">
        <w:t>Unsuccessful applicants can appeal the decision.  The appeals process is set out in point 22 of this policy.</w:t>
      </w:r>
    </w:p>
    <w:p w14:paraId="21168DDD" w14:textId="77777777" w:rsidR="009D7801" w:rsidRPr="00D17AD8" w:rsidRDefault="009D7801" w:rsidP="009D7801">
      <w:pPr>
        <w:pStyle w:val="NoSpacing"/>
      </w:pPr>
    </w:p>
    <w:p w14:paraId="3468AFB0" w14:textId="4696008A" w:rsidR="009D7801" w:rsidRDefault="009D7801" w:rsidP="0001749C">
      <w:pPr>
        <w:rPr>
          <w:rFonts w:ascii="Arial" w:hAnsi="Arial" w:cs="Arial"/>
          <w:sz w:val="24"/>
          <w:szCs w:val="24"/>
        </w:rPr>
      </w:pPr>
    </w:p>
    <w:p w14:paraId="039F81C2" w14:textId="194197DE" w:rsidR="00D17AD8" w:rsidRDefault="00D17AD8" w:rsidP="0001749C">
      <w:pPr>
        <w:rPr>
          <w:rFonts w:ascii="Arial" w:hAnsi="Arial" w:cs="Arial"/>
          <w:sz w:val="24"/>
          <w:szCs w:val="24"/>
        </w:rPr>
      </w:pPr>
    </w:p>
    <w:p w14:paraId="046BCF75" w14:textId="37026AA2" w:rsidR="00D17AD8" w:rsidRDefault="00D17AD8" w:rsidP="0001749C">
      <w:pPr>
        <w:rPr>
          <w:rFonts w:ascii="Arial" w:hAnsi="Arial" w:cs="Arial"/>
          <w:sz w:val="24"/>
          <w:szCs w:val="24"/>
        </w:rPr>
      </w:pPr>
    </w:p>
    <w:p w14:paraId="72C1AC5B" w14:textId="0AFE014B" w:rsidR="00D17AD8" w:rsidRDefault="00D17AD8" w:rsidP="0001749C">
      <w:pPr>
        <w:rPr>
          <w:rFonts w:ascii="Arial" w:hAnsi="Arial" w:cs="Arial"/>
          <w:sz w:val="24"/>
          <w:szCs w:val="24"/>
        </w:rPr>
      </w:pPr>
    </w:p>
    <w:p w14:paraId="4D8452D1" w14:textId="77777777" w:rsidR="00D17AD8" w:rsidRDefault="00D17AD8" w:rsidP="0001749C">
      <w:pPr>
        <w:rPr>
          <w:rFonts w:ascii="Arial" w:hAnsi="Arial" w:cs="Arial"/>
          <w:sz w:val="24"/>
          <w:szCs w:val="24"/>
        </w:rPr>
      </w:pPr>
    </w:p>
    <w:p w14:paraId="16248C3A" w14:textId="26F2AA8F" w:rsidR="00AE7BF8" w:rsidRPr="00BF4AAB" w:rsidRDefault="00C35E24" w:rsidP="00AE7BF8">
      <w:pPr>
        <w:pStyle w:val="Heading1"/>
        <w:spacing w:before="0"/>
        <w:rPr>
          <w:rFonts w:ascii="Arial" w:eastAsia="Times New Roman" w:hAnsi="Arial" w:cs="Arial"/>
          <w:color w:val="008080"/>
          <w:sz w:val="32"/>
          <w:szCs w:val="24"/>
          <w:lang w:eastAsia="en-GB"/>
        </w:rPr>
      </w:pPr>
      <w:r>
        <w:rPr>
          <w:rFonts w:ascii="Arial" w:eastAsia="Times New Roman" w:hAnsi="Arial" w:cs="Arial"/>
          <w:color w:val="008080"/>
          <w:sz w:val="32"/>
          <w:szCs w:val="24"/>
          <w:lang w:eastAsia="en-GB"/>
        </w:rPr>
        <w:t>1</w:t>
      </w:r>
      <w:r w:rsidR="00F0397F">
        <w:rPr>
          <w:rFonts w:ascii="Arial" w:eastAsia="Times New Roman" w:hAnsi="Arial" w:cs="Arial"/>
          <w:color w:val="008080"/>
          <w:sz w:val="32"/>
          <w:szCs w:val="24"/>
          <w:lang w:eastAsia="en-GB"/>
        </w:rPr>
        <w:t>5</w:t>
      </w:r>
      <w:r>
        <w:rPr>
          <w:rFonts w:ascii="Arial" w:eastAsia="Times New Roman" w:hAnsi="Arial" w:cs="Arial"/>
          <w:color w:val="008080"/>
          <w:sz w:val="32"/>
          <w:szCs w:val="24"/>
          <w:lang w:eastAsia="en-GB"/>
        </w:rPr>
        <w:t>.</w:t>
      </w:r>
      <w:r>
        <w:rPr>
          <w:rFonts w:ascii="Arial" w:eastAsia="Times New Roman" w:hAnsi="Arial" w:cs="Arial"/>
          <w:color w:val="008080"/>
          <w:sz w:val="32"/>
          <w:szCs w:val="24"/>
          <w:lang w:eastAsia="en-GB"/>
        </w:rPr>
        <w:tab/>
      </w:r>
      <w:r w:rsidR="00AE7BF8" w:rsidRPr="00BF4AAB">
        <w:rPr>
          <w:rFonts w:ascii="Arial" w:eastAsia="Times New Roman" w:hAnsi="Arial" w:cs="Arial"/>
          <w:color w:val="008080"/>
          <w:sz w:val="32"/>
          <w:szCs w:val="24"/>
          <w:lang w:eastAsia="en-GB"/>
        </w:rPr>
        <w:t>Allowances</w:t>
      </w:r>
    </w:p>
    <w:p w14:paraId="32F863BB" w14:textId="77777777" w:rsidR="00313BB1" w:rsidRPr="00A0127B" w:rsidRDefault="00313BB1" w:rsidP="00313BB1">
      <w:pPr>
        <w:pStyle w:val="Heading1"/>
        <w:spacing w:before="0"/>
        <w:rPr>
          <w:rFonts w:ascii="Arial" w:eastAsia="Times New Roman" w:hAnsi="Arial" w:cs="Arial"/>
          <w:color w:val="auto"/>
          <w:sz w:val="32"/>
          <w:szCs w:val="24"/>
          <w:lang w:eastAsia="en-GB"/>
        </w:rPr>
      </w:pPr>
    </w:p>
    <w:p w14:paraId="746AA2E3" w14:textId="0AE7CE09" w:rsidR="00AE7BF8" w:rsidRDefault="00AE7BF8" w:rsidP="00313BB1">
      <w:pPr>
        <w:pStyle w:val="Heading1"/>
        <w:spacing w:before="0"/>
        <w:rPr>
          <w:rFonts w:ascii="Arial" w:eastAsia="Times New Roman" w:hAnsi="Arial" w:cs="Arial"/>
          <w:color w:val="008080"/>
          <w:lang w:eastAsia="en-GB"/>
        </w:rPr>
      </w:pPr>
      <w:r w:rsidRPr="00BF4AAB">
        <w:rPr>
          <w:rFonts w:ascii="Arial" w:eastAsia="Times New Roman" w:hAnsi="Arial" w:cs="Arial"/>
          <w:color w:val="008080"/>
          <w:lang w:eastAsia="en-GB"/>
        </w:rPr>
        <w:t>Teaching and Learning Responsibility Payments</w:t>
      </w:r>
    </w:p>
    <w:p w14:paraId="79D7E763" w14:textId="23EF631E" w:rsidR="009D7801" w:rsidRDefault="009D7801" w:rsidP="009D7801">
      <w:pPr>
        <w:rPr>
          <w:lang w:eastAsia="en-GB"/>
        </w:rPr>
      </w:pPr>
    </w:p>
    <w:p w14:paraId="526F8465" w14:textId="77777777" w:rsidR="009D7801" w:rsidRPr="007A69E1" w:rsidRDefault="009D7801" w:rsidP="009D7801">
      <w:pPr>
        <w:pStyle w:val="NoSpacing"/>
      </w:pPr>
      <w:r w:rsidRPr="00A0127B">
        <w:t xml:space="preserve">Where a teacher takes on a clearly defined and sustained additional responsibility in the context of the school’s staffing structure for the purpose of ensuring the continued delivery of high quality teaching and learning on a permanent </w:t>
      </w:r>
      <w:r w:rsidRPr="007A69E1">
        <w:t>basis, the pay committee will award a TLR 1 or 2 in accordance with paragraphs 20.1 – 20.5 of the STPCD 2024</w:t>
      </w:r>
      <w:r w:rsidRPr="007A69E1">
        <w:rPr>
          <w:b/>
          <w:bCs/>
        </w:rPr>
        <w:t xml:space="preserve"> </w:t>
      </w:r>
      <w:r w:rsidRPr="007A69E1">
        <w:t>and</w:t>
      </w:r>
      <w:r w:rsidRPr="00A0127B">
        <w:t xml:space="preserve"> paragraphs 47 to 54 of the section 3 guidance.  All job descriptions will be regularly reviewed and will make clear, if applicable, the responsibility or package of responsibilities for which a TLR is awarded, taking into account the criterion and factors set out at paragraph 20.4 of </w:t>
      </w:r>
      <w:r w:rsidRPr="007A69E1">
        <w:t xml:space="preserve">the STPCD 2024. </w:t>
      </w:r>
    </w:p>
    <w:p w14:paraId="1B36EA50" w14:textId="77777777" w:rsidR="009D7801" w:rsidRPr="00A0127B" w:rsidRDefault="009D7801" w:rsidP="009D7801">
      <w:pPr>
        <w:pStyle w:val="NoSpacing"/>
        <w:ind w:left="720" w:hanging="720"/>
      </w:pPr>
    </w:p>
    <w:p w14:paraId="24C7CDD0" w14:textId="77777777" w:rsidR="009D7801" w:rsidRPr="00A0127B" w:rsidRDefault="009D7801" w:rsidP="009D7801">
      <w:pPr>
        <w:pStyle w:val="Default"/>
        <w:rPr>
          <w:color w:val="auto"/>
        </w:rPr>
      </w:pPr>
      <w:r w:rsidRPr="00A0127B">
        <w:rPr>
          <w:color w:val="auto"/>
        </w:rPr>
        <w:t>The annual value of a TLR 1 payment must be no less than £</w:t>
      </w:r>
      <w:r>
        <w:rPr>
          <w:color w:val="auto"/>
        </w:rPr>
        <w:t>9,782</w:t>
      </w:r>
      <w:r w:rsidRPr="001535ED">
        <w:rPr>
          <w:color w:val="auto"/>
        </w:rPr>
        <w:t xml:space="preserve"> and no more than £1</w:t>
      </w:r>
      <w:r>
        <w:rPr>
          <w:color w:val="auto"/>
        </w:rPr>
        <w:t>6</w:t>
      </w:r>
      <w:r w:rsidRPr="001535ED">
        <w:rPr>
          <w:color w:val="auto"/>
        </w:rPr>
        <w:t>,</w:t>
      </w:r>
      <w:r>
        <w:rPr>
          <w:color w:val="auto"/>
        </w:rPr>
        <w:t>553</w:t>
      </w:r>
      <w:r w:rsidRPr="001535ED">
        <w:rPr>
          <w:color w:val="auto"/>
        </w:rPr>
        <w:t xml:space="preserve"> and the annual value of a TLR 2 payment must be no less than £3,</w:t>
      </w:r>
      <w:r>
        <w:rPr>
          <w:color w:val="auto"/>
        </w:rPr>
        <w:t>391</w:t>
      </w:r>
      <w:r w:rsidRPr="001535ED">
        <w:rPr>
          <w:color w:val="auto"/>
        </w:rPr>
        <w:t xml:space="preserve"> and no more than £</w:t>
      </w:r>
      <w:r>
        <w:rPr>
          <w:color w:val="auto"/>
        </w:rPr>
        <w:t>8</w:t>
      </w:r>
      <w:r w:rsidRPr="001535ED">
        <w:rPr>
          <w:color w:val="auto"/>
        </w:rPr>
        <w:t>,</w:t>
      </w:r>
      <w:r>
        <w:rPr>
          <w:color w:val="auto"/>
        </w:rPr>
        <w:t>279</w:t>
      </w:r>
      <w:r w:rsidRPr="00A0127B">
        <w:rPr>
          <w:color w:val="auto"/>
        </w:rPr>
        <w:t xml:space="preserve"> </w:t>
      </w:r>
    </w:p>
    <w:p w14:paraId="31BA482C" w14:textId="77777777" w:rsidR="009D7801" w:rsidRDefault="009D7801" w:rsidP="009D7801">
      <w:pPr>
        <w:rPr>
          <w:lang w:eastAsia="en-GB"/>
        </w:rPr>
      </w:pPr>
    </w:p>
    <w:p w14:paraId="316693A3" w14:textId="77777777" w:rsidR="009D7801" w:rsidRPr="00A237FE" w:rsidRDefault="009D7801" w:rsidP="009D7801">
      <w:pPr>
        <w:pStyle w:val="NoSpacing"/>
        <w:ind w:left="720" w:hanging="720"/>
      </w:pPr>
    </w:p>
    <w:p w14:paraId="2E4022C6" w14:textId="77777777" w:rsidR="009D7801" w:rsidRDefault="009D7801" w:rsidP="009D7801">
      <w:pPr>
        <w:pStyle w:val="Header"/>
        <w:tabs>
          <w:tab w:val="clear" w:pos="4513"/>
          <w:tab w:val="clear" w:pos="9026"/>
        </w:tabs>
      </w:pPr>
    </w:p>
    <w:p w14:paraId="6D82C29F" w14:textId="77777777" w:rsidR="009D7801" w:rsidRPr="00EF4F9E" w:rsidRDefault="009D7801" w:rsidP="009D7801">
      <w:pPr>
        <w:pStyle w:val="Header"/>
        <w:tabs>
          <w:tab w:val="clear" w:pos="4513"/>
          <w:tab w:val="clear" w:pos="9026"/>
        </w:tabs>
        <w:ind w:left="720"/>
      </w:pPr>
      <w:r w:rsidRPr="00EF4F9E">
        <w:t>Alexandra Park Primary School will award TLR payments of the following values:</w:t>
      </w:r>
    </w:p>
    <w:p w14:paraId="4C712C8C" w14:textId="77777777" w:rsidR="009D7801" w:rsidRPr="008908DF" w:rsidRDefault="009D7801" w:rsidP="009D7801">
      <w:pPr>
        <w:pStyle w:val="Header"/>
        <w:tabs>
          <w:tab w:val="clear" w:pos="4513"/>
          <w:tab w:val="clear" w:pos="9026"/>
        </w:tabs>
        <w:ind w:left="720"/>
        <w:rPr>
          <w:highlight w:val="lightGray"/>
        </w:rPr>
      </w:pPr>
    </w:p>
    <w:p w14:paraId="2CC6C828" w14:textId="3F5EFDF1" w:rsidR="009D7801" w:rsidRPr="00823C6A" w:rsidRDefault="009D7801" w:rsidP="009D7801">
      <w:pPr>
        <w:pStyle w:val="Header"/>
        <w:tabs>
          <w:tab w:val="clear" w:pos="4513"/>
          <w:tab w:val="clear" w:pos="9026"/>
        </w:tabs>
        <w:ind w:left="720"/>
        <w:rPr>
          <w:b/>
        </w:rPr>
      </w:pPr>
      <w:bookmarkStart w:id="6" w:name="_Hlk118293007"/>
      <w:r w:rsidRPr="00823C6A">
        <w:rPr>
          <w:b/>
        </w:rPr>
        <w:t xml:space="preserve">TLR 2 (b) £ </w:t>
      </w:r>
      <w:r>
        <w:rPr>
          <w:b/>
        </w:rPr>
        <w:t>5</w:t>
      </w:r>
      <w:r w:rsidR="00A2424F">
        <w:rPr>
          <w:b/>
        </w:rPr>
        <w:t>643</w:t>
      </w:r>
      <w:r w:rsidRPr="00823C6A">
        <w:rPr>
          <w:b/>
        </w:rPr>
        <w:tab/>
      </w:r>
    </w:p>
    <w:p w14:paraId="60F98371" w14:textId="77777777" w:rsidR="009D7801" w:rsidRDefault="009D7801" w:rsidP="009D7801">
      <w:pPr>
        <w:pStyle w:val="NoSpacing"/>
        <w:ind w:left="720" w:hanging="720"/>
      </w:pPr>
      <w:r>
        <w:tab/>
      </w:r>
    </w:p>
    <w:p w14:paraId="5F3468E1" w14:textId="77777777" w:rsidR="009D7801" w:rsidRDefault="009D7801" w:rsidP="009D7801">
      <w:pPr>
        <w:pStyle w:val="NoSpacing"/>
        <w:ind w:left="720" w:hanging="720"/>
      </w:pPr>
      <w:r>
        <w:tab/>
        <w:t>At Alexandra Park</w:t>
      </w:r>
      <w:r w:rsidRPr="00823C6A">
        <w:t xml:space="preserve"> </w:t>
      </w:r>
      <w:r>
        <w:t>a TLR 2 (b) will be awarded for the following responsibilities: Leading a phase.</w:t>
      </w:r>
    </w:p>
    <w:bookmarkEnd w:id="6"/>
    <w:p w14:paraId="78A86FFA" w14:textId="77777777" w:rsidR="009D7801" w:rsidRPr="00284E8A" w:rsidRDefault="009D7801" w:rsidP="009D7801">
      <w:pPr>
        <w:pStyle w:val="NoSpacing"/>
        <w:ind w:left="720" w:hanging="720"/>
      </w:pPr>
    </w:p>
    <w:p w14:paraId="70DCCDC4" w14:textId="77777777" w:rsidR="009D7801" w:rsidRPr="00BD455E" w:rsidRDefault="009D7801" w:rsidP="009D7801">
      <w:pPr>
        <w:pStyle w:val="Default"/>
        <w:ind w:left="720"/>
        <w:rPr>
          <w:sz w:val="23"/>
          <w:szCs w:val="23"/>
        </w:rPr>
      </w:pPr>
      <w:r w:rsidRPr="00284E8A">
        <w:t xml:space="preserve">The pay committee </w:t>
      </w:r>
      <w:r>
        <w:t xml:space="preserve">may award a TLR3 of an annual value </w:t>
      </w:r>
      <w:r w:rsidRPr="00BD455E">
        <w:t xml:space="preserve">between </w:t>
      </w:r>
      <w:r w:rsidRPr="001255B6">
        <w:t>£</w:t>
      </w:r>
      <w:r>
        <w:t>639</w:t>
      </w:r>
      <w:r w:rsidRPr="001255B6">
        <w:t xml:space="preserve"> and £</w:t>
      </w:r>
      <w:r>
        <w:t>3,169</w:t>
      </w:r>
      <w:r w:rsidRPr="00BD455E">
        <w:rPr>
          <w:sz w:val="23"/>
          <w:szCs w:val="23"/>
        </w:rPr>
        <w:t xml:space="preserve"> </w:t>
      </w:r>
    </w:p>
    <w:p w14:paraId="61CED375" w14:textId="77777777" w:rsidR="009D7801" w:rsidRDefault="009D7801" w:rsidP="009D7801">
      <w:pPr>
        <w:pStyle w:val="NoSpacing"/>
        <w:ind w:left="720"/>
      </w:pPr>
      <w:r w:rsidRPr="00BD455E">
        <w:t>for clearly time-limited school improvement projects, or one-off externally driven responsibilities as set out in paragraph 20.3 of the STPCD 202</w:t>
      </w:r>
      <w:r>
        <w:t>3</w:t>
      </w:r>
      <w:r w:rsidRPr="00BD455E">
        <w:t>.  The Go</w:t>
      </w:r>
      <w:r w:rsidRPr="00284E8A">
        <w:t xml:space="preserve">verning </w:t>
      </w:r>
      <w:r>
        <w:t>Board</w:t>
      </w:r>
      <w:r w:rsidRPr="00284E8A">
        <w:t xml:space="preserve"> will set out in writing to the teacher the duration of the fixed term, and the amount of the award will be paid in monthly instalments.  </w:t>
      </w:r>
      <w:r w:rsidRPr="00791119">
        <w:t>The Governing Board should not award consecutive TLR3s for the same responsibility unless that responsibility relates to tutoring to deliver catch-up support to pupils on learning lost during the pandemic.</w:t>
      </w:r>
      <w:r>
        <w:t xml:space="preserve"> </w:t>
      </w:r>
      <w:r w:rsidRPr="00284E8A">
        <w:t>No safeguarding will apply in relation to an award of a TLR3.</w:t>
      </w:r>
    </w:p>
    <w:p w14:paraId="7F4B3D0E" w14:textId="04724DFB" w:rsidR="009D7801" w:rsidRDefault="009D7801" w:rsidP="009D7801">
      <w:pPr>
        <w:rPr>
          <w:lang w:eastAsia="en-GB"/>
        </w:rPr>
      </w:pPr>
    </w:p>
    <w:p w14:paraId="50705E77" w14:textId="77777777" w:rsidR="00AE7BF8" w:rsidRPr="00A0127B" w:rsidRDefault="00AE7BF8" w:rsidP="00AE7BF8">
      <w:pPr>
        <w:pStyle w:val="NoSpacing"/>
        <w:ind w:left="720" w:hanging="720"/>
      </w:pPr>
    </w:p>
    <w:p w14:paraId="49A11D61" w14:textId="60584921" w:rsidR="00AE7BF8" w:rsidRPr="00BF4AAB" w:rsidRDefault="00AE7BF8" w:rsidP="00AE7BF8">
      <w:pPr>
        <w:pStyle w:val="Heading1"/>
        <w:spacing w:before="0"/>
        <w:rPr>
          <w:rFonts w:ascii="Arial" w:eastAsia="Times New Roman" w:hAnsi="Arial" w:cs="Arial"/>
          <w:color w:val="008080"/>
          <w:sz w:val="32"/>
          <w:szCs w:val="24"/>
          <w:lang w:eastAsia="en-GB"/>
        </w:rPr>
      </w:pPr>
      <w:bookmarkStart w:id="7" w:name="_Toc86411883"/>
      <w:r w:rsidRPr="00BF4AAB">
        <w:rPr>
          <w:rFonts w:ascii="Arial" w:eastAsia="Times New Roman" w:hAnsi="Arial" w:cs="Arial"/>
          <w:color w:val="008080"/>
          <w:lang w:eastAsia="en-GB"/>
        </w:rPr>
        <w:t>Special Needs Allowance – if applicable</w:t>
      </w:r>
      <w:bookmarkEnd w:id="7"/>
    </w:p>
    <w:p w14:paraId="44F0F6DE" w14:textId="77777777" w:rsidR="00AE7BF8" w:rsidRPr="00A0127B" w:rsidRDefault="00AE7BF8" w:rsidP="00AE7BF8">
      <w:pPr>
        <w:pStyle w:val="NoSpacing"/>
        <w:ind w:left="720" w:hanging="720"/>
        <w:rPr>
          <w:rFonts w:ascii="Verdana" w:hAnsi="Verdana"/>
        </w:rPr>
      </w:pPr>
    </w:p>
    <w:p w14:paraId="63D03CD5" w14:textId="744C6355" w:rsidR="00AE7BF8" w:rsidRPr="00A0127B" w:rsidRDefault="00AE7BF8" w:rsidP="00313BB1">
      <w:pPr>
        <w:pStyle w:val="Default"/>
        <w:rPr>
          <w:color w:val="auto"/>
        </w:rPr>
      </w:pPr>
      <w:r w:rsidRPr="00A0127B">
        <w:rPr>
          <w:color w:val="auto"/>
        </w:rPr>
        <w:t>The pay committee will award a SEN spot value allowance on a range of between</w:t>
      </w:r>
      <w:r w:rsidR="00313BB1" w:rsidRPr="00A0127B">
        <w:rPr>
          <w:color w:val="auto"/>
        </w:rPr>
        <w:t xml:space="preserve"> </w:t>
      </w:r>
      <w:r w:rsidRPr="001535ED">
        <w:rPr>
          <w:color w:val="auto"/>
        </w:rPr>
        <w:t>£2,</w:t>
      </w:r>
      <w:r w:rsidR="001535ED">
        <w:rPr>
          <w:color w:val="auto"/>
        </w:rPr>
        <w:t>679</w:t>
      </w:r>
      <w:r w:rsidRPr="00A0127B">
        <w:rPr>
          <w:color w:val="auto"/>
        </w:rPr>
        <w:t xml:space="preserve"> and </w:t>
      </w:r>
      <w:r w:rsidRPr="001535ED">
        <w:rPr>
          <w:color w:val="auto"/>
        </w:rPr>
        <w:t>£5,</w:t>
      </w:r>
      <w:r w:rsidR="001535ED" w:rsidRPr="001535ED">
        <w:rPr>
          <w:color w:val="auto"/>
        </w:rPr>
        <w:t>285</w:t>
      </w:r>
      <w:r w:rsidRPr="00A0127B">
        <w:rPr>
          <w:color w:val="auto"/>
        </w:rPr>
        <w:t xml:space="preserve"> to any classroom teacher who meets the criteria as set out in paragraph 21.2 of the STPCD 202</w:t>
      </w:r>
      <w:r w:rsidR="00233813" w:rsidRPr="00A0127B">
        <w:rPr>
          <w:color w:val="auto"/>
        </w:rPr>
        <w:t>4</w:t>
      </w:r>
      <w:r w:rsidRPr="00A0127B">
        <w:rPr>
          <w:color w:val="auto"/>
        </w:rPr>
        <w:t xml:space="preserve">.  </w:t>
      </w:r>
    </w:p>
    <w:p w14:paraId="46BA9544" w14:textId="77777777" w:rsidR="00AE7BF8" w:rsidRPr="00A0127B" w:rsidRDefault="00AE7BF8" w:rsidP="00AE7BF8">
      <w:pPr>
        <w:pStyle w:val="NoSpacing"/>
      </w:pPr>
    </w:p>
    <w:p w14:paraId="7EFD1C07" w14:textId="704DCBFB" w:rsidR="00AE7BF8" w:rsidRPr="00A0127B" w:rsidRDefault="00AE7BF8" w:rsidP="00313BB1">
      <w:pPr>
        <w:pStyle w:val="NoSpacing"/>
      </w:pPr>
      <w:r w:rsidRPr="00A0127B">
        <w:t>When deciding on the amount of the allowance to be paid, the Governing Board will take into account the structure of the school’s SEN provision, whether any mandatory qualifications are required for the post, the qualifications or expertise of the teacher relevant to the post; and the relative demands of the post (paragraph 21.3 of the STPCD 202</w:t>
      </w:r>
      <w:r w:rsidR="00233813" w:rsidRPr="00A0127B">
        <w:t>4</w:t>
      </w:r>
      <w:r w:rsidRPr="00A0127B">
        <w:t>).  The Governing Board will also establish differential values in relation to SEN roles in the school in order to reflect significant differences in the nature and challenge of the work entailed so that the different payment levels can be objectively justified.  The Governing Board will take account of paragraphs 55 and 56 of the section 3 guidance.</w:t>
      </w:r>
    </w:p>
    <w:p w14:paraId="4F293FF0" w14:textId="77777777" w:rsidR="00AE7BF8" w:rsidRPr="00A0127B" w:rsidRDefault="00AE7BF8" w:rsidP="00AE7BF8">
      <w:pPr>
        <w:pStyle w:val="Heading1"/>
        <w:spacing w:before="0"/>
        <w:rPr>
          <w:rFonts w:ascii="Arial" w:eastAsia="Times New Roman" w:hAnsi="Arial" w:cs="Arial"/>
          <w:color w:val="auto"/>
          <w:sz w:val="32"/>
          <w:szCs w:val="24"/>
          <w:lang w:eastAsia="en-GB"/>
        </w:rPr>
      </w:pPr>
    </w:p>
    <w:p w14:paraId="7C86BCB7" w14:textId="1AE84D76" w:rsidR="00AE7BF8" w:rsidRPr="00BF4AAB" w:rsidRDefault="00C35E24" w:rsidP="00313BB1">
      <w:pPr>
        <w:pStyle w:val="Heading1"/>
        <w:spacing w:before="0"/>
        <w:rPr>
          <w:rFonts w:ascii="Arial" w:eastAsia="Times New Roman" w:hAnsi="Arial" w:cs="Arial"/>
          <w:color w:val="008080"/>
          <w:sz w:val="32"/>
          <w:szCs w:val="24"/>
          <w:lang w:eastAsia="en-GB"/>
        </w:rPr>
      </w:pPr>
      <w:r>
        <w:rPr>
          <w:rFonts w:ascii="Arial" w:eastAsia="Times New Roman" w:hAnsi="Arial" w:cs="Arial"/>
          <w:color w:val="008080"/>
          <w:sz w:val="32"/>
          <w:szCs w:val="24"/>
          <w:lang w:eastAsia="en-GB"/>
        </w:rPr>
        <w:t>1</w:t>
      </w:r>
      <w:r w:rsidR="00F0397F">
        <w:rPr>
          <w:rFonts w:ascii="Arial" w:eastAsia="Times New Roman" w:hAnsi="Arial" w:cs="Arial"/>
          <w:color w:val="008080"/>
          <w:sz w:val="32"/>
          <w:szCs w:val="24"/>
          <w:lang w:eastAsia="en-GB"/>
        </w:rPr>
        <w:t>6</w:t>
      </w:r>
      <w:r>
        <w:rPr>
          <w:rFonts w:ascii="Arial" w:eastAsia="Times New Roman" w:hAnsi="Arial" w:cs="Arial"/>
          <w:color w:val="008080"/>
          <w:sz w:val="32"/>
          <w:szCs w:val="24"/>
          <w:lang w:eastAsia="en-GB"/>
        </w:rPr>
        <w:t>.</w:t>
      </w:r>
      <w:r>
        <w:rPr>
          <w:rFonts w:ascii="Arial" w:eastAsia="Times New Roman" w:hAnsi="Arial" w:cs="Arial"/>
          <w:color w:val="008080"/>
          <w:sz w:val="32"/>
          <w:szCs w:val="24"/>
          <w:lang w:eastAsia="en-GB"/>
        </w:rPr>
        <w:tab/>
      </w:r>
      <w:r w:rsidR="00AE7BF8" w:rsidRPr="00BF4AAB">
        <w:rPr>
          <w:rFonts w:ascii="Arial" w:eastAsia="Times New Roman" w:hAnsi="Arial" w:cs="Arial"/>
          <w:color w:val="008080"/>
          <w:sz w:val="32"/>
          <w:szCs w:val="24"/>
          <w:lang w:eastAsia="en-GB"/>
        </w:rPr>
        <w:t>Other payments to teachers</w:t>
      </w:r>
    </w:p>
    <w:p w14:paraId="5802B336" w14:textId="77777777" w:rsidR="00AE7BF8" w:rsidRPr="00A0127B" w:rsidRDefault="00AE7BF8" w:rsidP="00AE7BF8">
      <w:pPr>
        <w:pStyle w:val="Heading1"/>
        <w:spacing w:before="0"/>
        <w:rPr>
          <w:rFonts w:ascii="Arial" w:eastAsia="Times New Roman" w:hAnsi="Arial" w:cs="Arial"/>
          <w:color w:val="auto"/>
          <w:sz w:val="32"/>
          <w:szCs w:val="24"/>
          <w:lang w:eastAsia="en-GB"/>
        </w:rPr>
      </w:pPr>
    </w:p>
    <w:p w14:paraId="7AA20CD5" w14:textId="77777777" w:rsidR="00AE7BF8" w:rsidRPr="00BF4AAB" w:rsidRDefault="00AE7BF8" w:rsidP="00313BB1">
      <w:pPr>
        <w:pStyle w:val="Heading1"/>
        <w:spacing w:before="0"/>
        <w:rPr>
          <w:rFonts w:ascii="Arial" w:eastAsia="Times New Roman" w:hAnsi="Arial" w:cs="Arial"/>
          <w:color w:val="008080"/>
          <w:lang w:eastAsia="en-GB"/>
        </w:rPr>
      </w:pPr>
      <w:r w:rsidRPr="00BF4AAB">
        <w:rPr>
          <w:rFonts w:ascii="Arial" w:eastAsia="Times New Roman" w:hAnsi="Arial" w:cs="Arial"/>
          <w:color w:val="008080"/>
          <w:lang w:eastAsia="en-GB"/>
        </w:rPr>
        <w:t>Acting Allowances</w:t>
      </w:r>
    </w:p>
    <w:p w14:paraId="35D34F00" w14:textId="77777777" w:rsidR="00AE7BF8" w:rsidRPr="00A0127B" w:rsidRDefault="00AE7BF8" w:rsidP="00AE7BF8">
      <w:pPr>
        <w:pStyle w:val="Body1"/>
        <w:tabs>
          <w:tab w:val="left" w:pos="2160"/>
        </w:tabs>
        <w:rPr>
          <w:rFonts w:ascii="Arial" w:hAnsi="Arial" w:cs="Arial"/>
          <w:color w:val="auto"/>
          <w:szCs w:val="24"/>
        </w:rPr>
      </w:pPr>
    </w:p>
    <w:p w14:paraId="068A8427" w14:textId="4A695969" w:rsidR="00AE7BF8" w:rsidRDefault="00AE7BF8" w:rsidP="00313BB1">
      <w:pPr>
        <w:pStyle w:val="NoSpacing"/>
      </w:pPr>
      <w:r w:rsidRPr="00A0127B">
        <w:t xml:space="preserve">Acting allowances are payable to teachers who are assigned and carry out the duties of Headteacher, Deputy Headteacher or Assistant Headteacher in accordance with paragraph 23.1 of the STPCD 2024.  </w:t>
      </w:r>
      <w:r w:rsidRPr="00A2424F">
        <w:t>The pay committee will</w:t>
      </w:r>
      <w:r w:rsidRPr="00A0127B">
        <w:t xml:space="preserve">, within a four-week period of the commencement of acting duties, determine whether or not the acting post holder will be paid an allowance. </w:t>
      </w:r>
    </w:p>
    <w:p w14:paraId="4697DEB2" w14:textId="77777777" w:rsidR="00A2424F" w:rsidRPr="00A0127B" w:rsidRDefault="00A2424F" w:rsidP="00313BB1">
      <w:pPr>
        <w:pStyle w:val="NoSpacing"/>
      </w:pPr>
    </w:p>
    <w:p w14:paraId="5F8A9C47" w14:textId="77777777" w:rsidR="00AE7BF8" w:rsidRPr="00A0127B" w:rsidRDefault="00AE7BF8" w:rsidP="00313BB1">
      <w:pPr>
        <w:pStyle w:val="NoSpacing"/>
      </w:pPr>
      <w:r w:rsidRPr="00D17AD8">
        <w:t>In the event of a planned and prolonged absence, an acting allowance will be agreed in advance and paid from the first day of absence. Any teacher, who carries out the duties of Headteacher, Deputy Headteacher, or Assistant Headteacher, for a period of four weeks or more, will be paid at an appropriate point of the Headteacher’s pay range, Deputy Headteacher range or Assistant Headteacher range, as determined by the pay committee.  Payment will be backdated to the commencement of the duties.</w:t>
      </w:r>
    </w:p>
    <w:p w14:paraId="639A346B" w14:textId="77777777" w:rsidR="00AE7BF8" w:rsidRPr="00A0127B" w:rsidRDefault="00AE7BF8" w:rsidP="00AE7BF8">
      <w:pPr>
        <w:pStyle w:val="NoSpacing"/>
        <w:ind w:left="720"/>
      </w:pPr>
    </w:p>
    <w:p w14:paraId="2DD9EAE7" w14:textId="77777777" w:rsidR="00AE7BF8" w:rsidRPr="00A0127B" w:rsidRDefault="00AE7BF8" w:rsidP="00313BB1">
      <w:pPr>
        <w:pStyle w:val="NoSpacing"/>
      </w:pPr>
      <w:r w:rsidRPr="00A0127B">
        <w:t>For as long as an acting allowance is being paid, the teacher will be expected to undertake the professional responsibilities applicable to a head teacher, deputy head teacher or assistant head teacher and work to the relevant teachers’ standards.</w:t>
      </w:r>
    </w:p>
    <w:p w14:paraId="1C156754" w14:textId="77777777" w:rsidR="00AE7BF8" w:rsidRPr="00A0127B" w:rsidRDefault="00AE7BF8" w:rsidP="00AE7BF8">
      <w:pPr>
        <w:pStyle w:val="NoSpacing"/>
        <w:rPr>
          <w:lang w:eastAsia="en-GB"/>
        </w:rPr>
      </w:pPr>
    </w:p>
    <w:p w14:paraId="7C29B8F6" w14:textId="313A6A9D" w:rsidR="00AE7BF8" w:rsidRPr="00235FD7" w:rsidRDefault="00AE7BF8" w:rsidP="00235FD7">
      <w:pPr>
        <w:pStyle w:val="NoSpacing"/>
        <w:rPr>
          <w:b/>
          <w:bCs/>
          <w:color w:val="008080"/>
          <w:sz w:val="28"/>
          <w:szCs w:val="28"/>
          <w:lang w:eastAsia="en-GB"/>
        </w:rPr>
      </w:pPr>
      <w:r w:rsidRPr="00235FD7">
        <w:rPr>
          <w:b/>
          <w:bCs/>
          <w:color w:val="008080"/>
          <w:sz w:val="28"/>
          <w:szCs w:val="28"/>
          <w:lang w:eastAsia="en-GB"/>
        </w:rPr>
        <w:t>Recruitment and Retention Incentive Benefits</w:t>
      </w:r>
    </w:p>
    <w:p w14:paraId="3C1B8873" w14:textId="77777777" w:rsidR="00235FD7" w:rsidRPr="00BF4AAB" w:rsidRDefault="00235FD7" w:rsidP="00235FD7">
      <w:pPr>
        <w:pStyle w:val="NoSpacing"/>
        <w:rPr>
          <w:lang w:eastAsia="en-GB"/>
        </w:rPr>
      </w:pPr>
    </w:p>
    <w:p w14:paraId="71491A95" w14:textId="18612CD9" w:rsidR="00AE7BF8" w:rsidRPr="00A0127B" w:rsidRDefault="00AE7BF8" w:rsidP="00235FD7">
      <w:pPr>
        <w:pStyle w:val="NoSpacing"/>
        <w:rPr>
          <w:rFonts w:hAnsi="Verdana"/>
        </w:rPr>
      </w:pPr>
      <w:r w:rsidRPr="00A0127B">
        <w:t>The Governing Board can award lump sum payments, periodic payments, or provide other financial assistance, support or benefits for a recruitment or retention incentive to teachers (paragraph 27 of the STPCD 202</w:t>
      </w:r>
      <w:r w:rsidR="00233813" w:rsidRPr="00A0127B">
        <w:t>4</w:t>
      </w:r>
      <w:r w:rsidRPr="00A0127B">
        <w:t xml:space="preserve"> and paragraphs 70 -72 of the section 3 guidance).</w:t>
      </w:r>
    </w:p>
    <w:p w14:paraId="1C8DAF2E" w14:textId="77777777" w:rsidR="00AE7BF8" w:rsidRPr="00A0127B" w:rsidRDefault="00AE7BF8" w:rsidP="00AE7BF8">
      <w:pPr>
        <w:pStyle w:val="NoSpacing"/>
        <w:rPr>
          <w:rFonts w:hAnsi="Verdana"/>
          <w:b/>
        </w:rPr>
      </w:pPr>
    </w:p>
    <w:p w14:paraId="028644AB" w14:textId="6583D90B" w:rsidR="00AE7BF8" w:rsidRPr="00A0127B" w:rsidRDefault="00AE7BF8" w:rsidP="00313BB1">
      <w:pPr>
        <w:pStyle w:val="NoSpacing"/>
        <w:rPr>
          <w:rFonts w:hAnsi="Verdana"/>
        </w:rPr>
      </w:pPr>
      <w:r w:rsidRPr="00A0127B">
        <w:t>The pay committee will consider exercising its powers under paragraph 27 of the STPCD 202</w:t>
      </w:r>
      <w:r w:rsidR="00233813" w:rsidRPr="00A0127B">
        <w:t>4</w:t>
      </w:r>
      <w:r w:rsidRPr="00A0127B">
        <w:t xml:space="preserve"> where they consider it is appropriate to do so in order to recruit or retain relevant staff.  It will make clear at the outset, in writing, the expected duration of any such incentive or benefit, and the review date after which they may be withdrawn.</w:t>
      </w:r>
    </w:p>
    <w:p w14:paraId="7404F623" w14:textId="77777777" w:rsidR="00AE7BF8" w:rsidRPr="00A0127B" w:rsidRDefault="00AE7BF8" w:rsidP="00AE7BF8">
      <w:pPr>
        <w:pStyle w:val="NoSpacing"/>
        <w:rPr>
          <w:rFonts w:hAnsi="Verdana"/>
        </w:rPr>
      </w:pPr>
    </w:p>
    <w:p w14:paraId="7D638863" w14:textId="77777777" w:rsidR="00AE7BF8" w:rsidRPr="00A0127B" w:rsidRDefault="00AE7BF8" w:rsidP="00313BB1">
      <w:pPr>
        <w:pStyle w:val="NoSpacing"/>
      </w:pPr>
      <w:r w:rsidRPr="00A0127B">
        <w:t>The Governing Board will, nevertheless, conduct an annual formal review of all such awards.</w:t>
      </w:r>
    </w:p>
    <w:p w14:paraId="6E742F7B" w14:textId="77777777" w:rsidR="00AE7BF8" w:rsidRPr="00A0127B" w:rsidRDefault="00AE7BF8" w:rsidP="00AE7BF8">
      <w:pPr>
        <w:pStyle w:val="NoSpacing"/>
        <w:rPr>
          <w:lang w:eastAsia="en-GB"/>
        </w:rPr>
      </w:pPr>
    </w:p>
    <w:p w14:paraId="2C2DE903" w14:textId="77777777" w:rsidR="00AE7BF8" w:rsidRPr="00A0127B" w:rsidRDefault="00AE7BF8" w:rsidP="00313BB1">
      <w:pPr>
        <w:pStyle w:val="NoSpacing"/>
      </w:pPr>
      <w:r w:rsidRPr="00A0127B">
        <w:t xml:space="preserve">Payments will not be made under the ‘recruitment and retention’ criteria for additional work undertaken, for specific responsibilities or to supplement pay for other reasons. Nor will any recruitment and retention payment be made to a head teacher, deputy or assistant head teacher other than as reimbursement of reasonably incurred housing or relocation costs. All other recruitment and retention considerations in relation to a member of the leadership group including non monetary benefits must be taken into account when determining the pay range and is subject to the overall 25% limit on salary and payments as contained in the current STPCD. </w:t>
      </w:r>
    </w:p>
    <w:p w14:paraId="7850EC88" w14:textId="77777777" w:rsidR="00AE7BF8" w:rsidRPr="00A0127B" w:rsidRDefault="00AE7BF8" w:rsidP="00AE7BF8">
      <w:pPr>
        <w:pStyle w:val="NoSpacing"/>
        <w:ind w:left="720"/>
      </w:pPr>
    </w:p>
    <w:p w14:paraId="538F1272" w14:textId="77777777" w:rsidR="00AE7BF8" w:rsidRPr="00A0127B" w:rsidRDefault="00AE7BF8" w:rsidP="00313BB1">
      <w:pPr>
        <w:pStyle w:val="NoSpacing"/>
      </w:pPr>
      <w:r w:rsidRPr="00A0127B">
        <w:t xml:space="preserve">Where the Governing Body already pays a recruitment or retention incentive or benefit awarded to a head teacher, deputy head teacher or assistant head teacher under a previous document, subject to review, it may continue to make that payment at its existing value until such time as the respective Pay Range is determined under the current STPCD. </w:t>
      </w:r>
    </w:p>
    <w:p w14:paraId="32C36EC4" w14:textId="77777777" w:rsidR="00AE7BF8" w:rsidRPr="00A0127B" w:rsidRDefault="00AE7BF8" w:rsidP="00AE7BF8">
      <w:pPr>
        <w:pStyle w:val="NoSpacing"/>
      </w:pPr>
    </w:p>
    <w:p w14:paraId="0E7D1665" w14:textId="77777777" w:rsidR="00AE7BF8" w:rsidRPr="00A0127B" w:rsidRDefault="00AE7BF8" w:rsidP="00313BB1">
      <w:pPr>
        <w:pStyle w:val="NoSpacing"/>
      </w:pPr>
      <w:r w:rsidRPr="00A0127B">
        <w:t xml:space="preserve">In the case of retention, a recommendation to offer incentives or benefits would be made by the head teacher, to the pay committee. </w:t>
      </w:r>
    </w:p>
    <w:p w14:paraId="6FD0D537" w14:textId="77777777" w:rsidR="00AE7BF8" w:rsidRPr="00A0127B" w:rsidRDefault="00AE7BF8" w:rsidP="00AE7BF8">
      <w:pPr>
        <w:pStyle w:val="NoSpacing"/>
      </w:pPr>
    </w:p>
    <w:p w14:paraId="3990857C" w14:textId="77777777" w:rsidR="00AE7BF8" w:rsidRPr="00A0127B" w:rsidRDefault="00AE7BF8" w:rsidP="00313BB1">
      <w:pPr>
        <w:pStyle w:val="NoSpacing"/>
      </w:pPr>
      <w:r w:rsidRPr="00A0127B">
        <w:t xml:space="preserve">In the case of recruitment difficulties, a recommendation to offer incentives or benefits would be made by the chair of the selection panel to the pay committee unless authority in respect of this function has been delegated to the selection panel itself. </w:t>
      </w:r>
    </w:p>
    <w:p w14:paraId="785DAC1A" w14:textId="77777777" w:rsidR="00AE7BF8" w:rsidRPr="00A0127B" w:rsidRDefault="00AE7BF8" w:rsidP="00AE7BF8">
      <w:pPr>
        <w:pStyle w:val="NoSpacing"/>
      </w:pPr>
    </w:p>
    <w:p w14:paraId="3CA05B47" w14:textId="77777777" w:rsidR="00AE7BF8" w:rsidRPr="00A0127B" w:rsidRDefault="00AE7BF8" w:rsidP="00313BB1">
      <w:pPr>
        <w:pStyle w:val="NoSpacing"/>
        <w:rPr>
          <w:lang w:eastAsia="en-GB"/>
        </w:rPr>
      </w:pPr>
      <w:r w:rsidRPr="00A0127B">
        <w:t>In either case, before a recruitment and retention incentive or benefit is agreed, a business case with supporting evidence should be constructed by the head teacher , or the selection panel, for consideration by the pay committee. Recommendations and authorisations must be recorded.</w:t>
      </w:r>
    </w:p>
    <w:p w14:paraId="6EDA9A1E" w14:textId="77777777" w:rsidR="00AE7BF8" w:rsidRPr="00A0127B" w:rsidRDefault="00AE7BF8" w:rsidP="00AE7BF8">
      <w:pPr>
        <w:pStyle w:val="NoSpacing"/>
        <w:rPr>
          <w:lang w:eastAsia="en-GB"/>
        </w:rPr>
      </w:pPr>
    </w:p>
    <w:p w14:paraId="53575D3E" w14:textId="77777777" w:rsidR="00AE7BF8" w:rsidRPr="00235FD7" w:rsidRDefault="00AE7BF8" w:rsidP="00235FD7">
      <w:pPr>
        <w:pStyle w:val="NoSpacing"/>
        <w:rPr>
          <w:b/>
          <w:bCs/>
          <w:color w:val="008080"/>
          <w:sz w:val="28"/>
          <w:szCs w:val="28"/>
          <w:lang w:eastAsia="en-GB"/>
        </w:rPr>
      </w:pPr>
      <w:r w:rsidRPr="00235FD7">
        <w:rPr>
          <w:b/>
          <w:bCs/>
          <w:color w:val="008080"/>
          <w:sz w:val="28"/>
          <w:szCs w:val="28"/>
          <w:lang w:eastAsia="en-GB"/>
        </w:rPr>
        <w:t>Additional Payments</w:t>
      </w:r>
    </w:p>
    <w:p w14:paraId="59A1068A" w14:textId="77777777" w:rsidR="00AE7BF8" w:rsidRPr="00A0127B" w:rsidRDefault="00AE7BF8" w:rsidP="00235FD7">
      <w:pPr>
        <w:pStyle w:val="NoSpacing"/>
        <w:rPr>
          <w:lang w:eastAsia="en-GB"/>
        </w:rPr>
      </w:pPr>
    </w:p>
    <w:p w14:paraId="1184AF02" w14:textId="0BFC4547" w:rsidR="00AE7BF8" w:rsidRPr="00A0127B" w:rsidRDefault="00AE7BF8" w:rsidP="00235FD7">
      <w:pPr>
        <w:pStyle w:val="NoSpacing"/>
      </w:pPr>
      <w:r w:rsidRPr="00A0127B">
        <w:t>In accordance with paragraph 26.1 of the STPCD 202</w:t>
      </w:r>
      <w:r w:rsidR="00233813" w:rsidRPr="00A0127B">
        <w:t>4</w:t>
      </w:r>
      <w:r w:rsidRPr="00A0127B">
        <w:t xml:space="preserve"> and paragraphs 60 - 69 of the section 3 guidance, the Governing Board may make payments as they see fit to a teacher, but not a Headteacher, in respect of:</w:t>
      </w:r>
    </w:p>
    <w:p w14:paraId="2A3A8F28" w14:textId="77777777" w:rsidR="00AE7BF8" w:rsidRPr="00A0127B" w:rsidRDefault="00AE7BF8" w:rsidP="00AE7BF8">
      <w:pPr>
        <w:pStyle w:val="NoSpacing"/>
        <w:rPr>
          <w:rFonts w:hAnsi="Verdana"/>
        </w:rPr>
      </w:pPr>
    </w:p>
    <w:p w14:paraId="2392CA8C" w14:textId="77777777" w:rsidR="00AE7BF8" w:rsidRPr="00A0127B" w:rsidRDefault="00AE7BF8" w:rsidP="00CF5E91">
      <w:pPr>
        <w:pStyle w:val="NoSpacing"/>
        <w:numPr>
          <w:ilvl w:val="0"/>
          <w:numId w:val="17"/>
        </w:numPr>
        <w:rPr>
          <w:rFonts w:hAnsi="Verdana"/>
          <w:u w:val="single"/>
        </w:rPr>
      </w:pPr>
      <w:r w:rsidRPr="00A0127B">
        <w:t>continuing professional development undertaken outside the school day;</w:t>
      </w:r>
    </w:p>
    <w:p w14:paraId="51712E9B" w14:textId="77777777" w:rsidR="00AE7BF8" w:rsidRPr="00A0127B" w:rsidRDefault="00AE7BF8" w:rsidP="00CF5E91">
      <w:pPr>
        <w:pStyle w:val="NoSpacing"/>
        <w:numPr>
          <w:ilvl w:val="0"/>
          <w:numId w:val="17"/>
        </w:numPr>
        <w:rPr>
          <w:rFonts w:hAnsi="Verdana"/>
          <w:u w:val="single"/>
        </w:rPr>
      </w:pPr>
      <w:r w:rsidRPr="00A0127B">
        <w:t>activities relating to the provision of initial teacher training as part of the ordinary conduct of the school;</w:t>
      </w:r>
    </w:p>
    <w:p w14:paraId="7E15D0AA" w14:textId="77777777" w:rsidR="00AE7BF8" w:rsidRPr="00A0127B" w:rsidRDefault="00AE7BF8" w:rsidP="00CF5E91">
      <w:pPr>
        <w:pStyle w:val="NoSpacing"/>
        <w:numPr>
          <w:ilvl w:val="0"/>
          <w:numId w:val="17"/>
        </w:numPr>
        <w:rPr>
          <w:rFonts w:hAnsi="Verdana"/>
          <w:u w:val="single"/>
        </w:rPr>
      </w:pPr>
      <w:r w:rsidRPr="00A0127B">
        <w:t>participation in out-of-school hours learning activity agreed between the teacher and the Headteacher;</w:t>
      </w:r>
    </w:p>
    <w:p w14:paraId="25F2FA3A" w14:textId="77777777" w:rsidR="00AE7BF8" w:rsidRPr="00A0127B" w:rsidRDefault="00AE7BF8" w:rsidP="00CF5E91">
      <w:pPr>
        <w:pStyle w:val="NoSpacing"/>
        <w:numPr>
          <w:ilvl w:val="0"/>
          <w:numId w:val="17"/>
        </w:numPr>
        <w:rPr>
          <w:rFonts w:hAnsi="Verdana"/>
          <w:u w:val="single"/>
        </w:rPr>
      </w:pPr>
      <w:r w:rsidRPr="00A0127B">
        <w:t>additional responsibilities and activities due to, or in respect of, the provisions of services relating to the raising of educational standards to one or more additional schools.</w:t>
      </w:r>
    </w:p>
    <w:p w14:paraId="75764F45" w14:textId="77777777" w:rsidR="00AE7BF8" w:rsidRPr="00A0127B" w:rsidRDefault="00AE7BF8" w:rsidP="00AE7BF8">
      <w:pPr>
        <w:pStyle w:val="NoSpacing"/>
        <w:rPr>
          <w:rFonts w:hAnsi="Verdana"/>
        </w:rPr>
      </w:pPr>
    </w:p>
    <w:p w14:paraId="56CBFFDA" w14:textId="0A5CC950" w:rsidR="00AE7BF8" w:rsidRPr="00A0127B" w:rsidRDefault="00CF5E91" w:rsidP="00CF5E91">
      <w:pPr>
        <w:pStyle w:val="NoSpacing"/>
        <w:rPr>
          <w:rFonts w:hAnsi="Verdana"/>
        </w:rPr>
      </w:pPr>
      <w:r w:rsidRPr="00A0127B">
        <w:rPr>
          <w:rFonts w:hAnsi="Verdana"/>
        </w:rPr>
        <w:t>T</w:t>
      </w:r>
      <w:r w:rsidR="00AE7BF8" w:rsidRPr="00A0127B">
        <w:rPr>
          <w:rFonts w:hAnsi="Verdana"/>
        </w:rPr>
        <w:t>he pay committee will make additional payments to teachers in accordance with the provisions of paragraph 26.1 of the STPCD 202</w:t>
      </w:r>
      <w:r w:rsidR="00233813" w:rsidRPr="00A0127B">
        <w:rPr>
          <w:rFonts w:hAnsi="Verdana"/>
        </w:rPr>
        <w:t>4</w:t>
      </w:r>
      <w:r w:rsidR="00AE7BF8" w:rsidRPr="00A0127B">
        <w:rPr>
          <w:rFonts w:hAnsi="Verdana"/>
        </w:rPr>
        <w:t xml:space="preserve"> where advised by the </w:t>
      </w:r>
      <w:r w:rsidR="00AE7BF8" w:rsidRPr="00A0127B">
        <w:t>Headteacher</w:t>
      </w:r>
      <w:r w:rsidR="00AE7BF8" w:rsidRPr="00A0127B">
        <w:rPr>
          <w:rFonts w:hAnsi="Verdana"/>
        </w:rPr>
        <w:t xml:space="preserve">. </w:t>
      </w:r>
    </w:p>
    <w:p w14:paraId="6B233CB6" w14:textId="77777777" w:rsidR="00AE7BF8" w:rsidRPr="00A0127B" w:rsidRDefault="00AE7BF8" w:rsidP="00AE7BF8">
      <w:pPr>
        <w:pStyle w:val="NoSpacing"/>
        <w:rPr>
          <w:rFonts w:hAnsi="Verdana"/>
          <w:b/>
        </w:rPr>
      </w:pPr>
    </w:p>
    <w:p w14:paraId="41DD0F3F" w14:textId="77777777" w:rsidR="00AE7BF8" w:rsidRPr="00A0127B" w:rsidRDefault="00AE7BF8" w:rsidP="00CF5E91">
      <w:pPr>
        <w:pStyle w:val="NoSpacing"/>
        <w:rPr>
          <w:rFonts w:hAnsi="Verdana"/>
        </w:rPr>
      </w:pPr>
      <w:r w:rsidRPr="00A0127B">
        <w:rPr>
          <w:rFonts w:hAnsi="Verdana"/>
        </w:rPr>
        <w:t>For part-time teachers payment will be calculated on a pro-rata daily basis at 1/195</w:t>
      </w:r>
      <w:r w:rsidRPr="00A0127B">
        <w:rPr>
          <w:rFonts w:hAnsi="Verdana"/>
          <w:vertAlign w:val="superscript"/>
        </w:rPr>
        <w:t>th</w:t>
      </w:r>
      <w:r w:rsidRPr="00A0127B">
        <w:rPr>
          <w:rFonts w:hAnsi="Verdana"/>
        </w:rPr>
        <w:t xml:space="preserve"> of the teacher</w:t>
      </w:r>
      <w:r w:rsidRPr="00A0127B">
        <w:rPr>
          <w:rFonts w:hAnsi="Verdana"/>
        </w:rPr>
        <w:t>’</w:t>
      </w:r>
      <w:r w:rsidRPr="00A0127B">
        <w:rPr>
          <w:rFonts w:hAnsi="Verdana"/>
        </w:rPr>
        <w:t xml:space="preserve">s actual salary. </w:t>
      </w:r>
    </w:p>
    <w:p w14:paraId="20785E7A" w14:textId="77777777" w:rsidR="00AE7BF8" w:rsidRPr="00A0127B" w:rsidRDefault="00AE7BF8" w:rsidP="00235FD7">
      <w:pPr>
        <w:pStyle w:val="NoSpacing"/>
      </w:pPr>
    </w:p>
    <w:p w14:paraId="4406000A" w14:textId="0C0F8F18" w:rsidR="00AE7BF8" w:rsidRPr="00235FD7" w:rsidRDefault="0032487F" w:rsidP="00235FD7">
      <w:pPr>
        <w:pStyle w:val="NoSpacing"/>
        <w:rPr>
          <w:rFonts w:eastAsia="Times New Roman"/>
          <w:b/>
          <w:bCs/>
          <w:color w:val="008080"/>
          <w:sz w:val="32"/>
          <w:lang w:eastAsia="en-GB"/>
        </w:rPr>
      </w:pPr>
      <w:r w:rsidRPr="00235FD7">
        <w:rPr>
          <w:rFonts w:eastAsia="Times New Roman"/>
          <w:b/>
          <w:bCs/>
          <w:color w:val="008080"/>
          <w:sz w:val="32"/>
          <w:lang w:eastAsia="en-GB"/>
        </w:rPr>
        <w:t>1</w:t>
      </w:r>
      <w:r w:rsidR="00F0397F">
        <w:rPr>
          <w:rFonts w:eastAsia="Times New Roman"/>
          <w:b/>
          <w:bCs/>
          <w:color w:val="008080"/>
          <w:sz w:val="32"/>
          <w:lang w:eastAsia="en-GB"/>
        </w:rPr>
        <w:t>7</w:t>
      </w:r>
      <w:r w:rsidR="00BF4AAB" w:rsidRPr="00235FD7">
        <w:rPr>
          <w:rFonts w:eastAsia="Times New Roman"/>
          <w:b/>
          <w:bCs/>
          <w:color w:val="008080"/>
          <w:sz w:val="32"/>
          <w:lang w:eastAsia="en-GB"/>
        </w:rPr>
        <w:t xml:space="preserve">. </w:t>
      </w:r>
      <w:r w:rsidR="00BF4AAB" w:rsidRPr="00235FD7">
        <w:rPr>
          <w:rFonts w:eastAsia="Times New Roman"/>
          <w:b/>
          <w:bCs/>
          <w:color w:val="008080"/>
          <w:sz w:val="32"/>
          <w:lang w:eastAsia="en-GB"/>
        </w:rPr>
        <w:tab/>
      </w:r>
      <w:r w:rsidR="00AE7BF8" w:rsidRPr="00235FD7">
        <w:rPr>
          <w:rFonts w:eastAsia="Times New Roman"/>
          <w:b/>
          <w:bCs/>
          <w:color w:val="008080"/>
          <w:sz w:val="32"/>
          <w:lang w:eastAsia="en-GB"/>
        </w:rPr>
        <w:t xml:space="preserve">Support Staff </w:t>
      </w:r>
    </w:p>
    <w:p w14:paraId="353C5846" w14:textId="77777777" w:rsidR="00AE7BF8" w:rsidRPr="00A0127B" w:rsidRDefault="00AE7BF8" w:rsidP="00235FD7">
      <w:pPr>
        <w:pStyle w:val="NoSpacing"/>
      </w:pPr>
    </w:p>
    <w:p w14:paraId="67134AB2" w14:textId="77777777" w:rsidR="00AE7BF8" w:rsidRPr="00A0127B" w:rsidRDefault="00AE7BF8" w:rsidP="00235FD7">
      <w:pPr>
        <w:pStyle w:val="NoSpacing"/>
      </w:pPr>
      <w:r w:rsidRPr="00A0127B">
        <w:t xml:space="preserve">The pay committee notes its powers to determine the pay of support staff in accordance with paragraph 17 and 29 of the School Staffing (England) Regulations 2009 and Section 2 of the Staffing and Employment Advice for Schools October 2018 (paragraphs 2.8 – 2.11), in accordance with </w:t>
      </w:r>
      <w:r w:rsidRPr="00B835F8">
        <w:t>the Local Authority’s</w:t>
      </w:r>
      <w:r w:rsidRPr="00A0127B">
        <w:t xml:space="preserve"> job evaluation scheme and National Joint Council Conditions of Service for Local Government. The pay committee will determine the pay grade of support staff on appointment in accordance with the scale of grades, currently applicable in relation to employment with the LA, which the pay committee consider appropriate for the post.  In reaching its determination, the pay committee will consider the advice of the LA, but will not consider itself bound by that advice.  The appeals process is set out in Appendix B to this policy.</w:t>
      </w:r>
    </w:p>
    <w:p w14:paraId="2E7B1CA0" w14:textId="77777777" w:rsidR="00AE7BF8" w:rsidRDefault="00AE7BF8" w:rsidP="0001749C">
      <w:pPr>
        <w:rPr>
          <w:rFonts w:ascii="Arial" w:hAnsi="Arial" w:cs="Arial"/>
          <w:b/>
          <w:bCs/>
          <w:color w:val="00B050"/>
          <w:sz w:val="28"/>
          <w:szCs w:val="28"/>
        </w:rPr>
      </w:pPr>
    </w:p>
    <w:p w14:paraId="66B28A3D" w14:textId="7F5786C0" w:rsidR="0001749C" w:rsidRPr="00A0127B" w:rsidRDefault="0032487F" w:rsidP="0001749C">
      <w:pPr>
        <w:rPr>
          <w:rFonts w:ascii="Arial" w:hAnsi="Arial" w:cs="Arial"/>
          <w:b/>
          <w:bCs/>
          <w:color w:val="00B050"/>
          <w:sz w:val="32"/>
          <w:szCs w:val="32"/>
        </w:rPr>
      </w:pPr>
      <w:r>
        <w:rPr>
          <w:rFonts w:ascii="Arial" w:hAnsi="Arial" w:cs="Arial"/>
          <w:b/>
          <w:bCs/>
          <w:color w:val="008080"/>
          <w:sz w:val="32"/>
          <w:szCs w:val="32"/>
        </w:rPr>
        <w:t>1</w:t>
      </w:r>
      <w:r w:rsidR="00F0397F">
        <w:rPr>
          <w:rFonts w:ascii="Arial" w:hAnsi="Arial" w:cs="Arial"/>
          <w:b/>
          <w:bCs/>
          <w:color w:val="008080"/>
          <w:sz w:val="32"/>
          <w:szCs w:val="32"/>
        </w:rPr>
        <w:t>8</w:t>
      </w:r>
      <w:r w:rsidR="00BF4AAB" w:rsidRPr="00BF4AAB">
        <w:rPr>
          <w:rFonts w:ascii="Arial" w:hAnsi="Arial" w:cs="Arial"/>
          <w:b/>
          <w:bCs/>
          <w:color w:val="008080"/>
          <w:sz w:val="32"/>
          <w:szCs w:val="32"/>
        </w:rPr>
        <w:t>.</w:t>
      </w:r>
      <w:r w:rsidR="00BF4AAB">
        <w:rPr>
          <w:rFonts w:ascii="Arial" w:hAnsi="Arial" w:cs="Arial"/>
          <w:b/>
          <w:bCs/>
          <w:color w:val="00B050"/>
          <w:sz w:val="32"/>
          <w:szCs w:val="32"/>
        </w:rPr>
        <w:t xml:space="preserve"> </w:t>
      </w:r>
      <w:r w:rsidR="00BF4AAB">
        <w:rPr>
          <w:rFonts w:ascii="Arial" w:hAnsi="Arial" w:cs="Arial"/>
          <w:b/>
          <w:bCs/>
          <w:color w:val="00B050"/>
          <w:sz w:val="32"/>
          <w:szCs w:val="32"/>
        </w:rPr>
        <w:tab/>
      </w:r>
      <w:r w:rsidR="0001749C" w:rsidRPr="00BF4AAB">
        <w:rPr>
          <w:rFonts w:ascii="Arial" w:hAnsi="Arial" w:cs="Arial"/>
          <w:b/>
          <w:bCs/>
          <w:color w:val="008080"/>
          <w:sz w:val="32"/>
          <w:szCs w:val="32"/>
        </w:rPr>
        <w:t>P</w:t>
      </w:r>
      <w:r w:rsidR="00BF4AAB" w:rsidRPr="00BF4AAB">
        <w:rPr>
          <w:rFonts w:ascii="Arial" w:hAnsi="Arial" w:cs="Arial"/>
          <w:b/>
          <w:bCs/>
          <w:color w:val="008080"/>
          <w:sz w:val="32"/>
          <w:szCs w:val="32"/>
        </w:rPr>
        <w:t>art-Time Employees</w:t>
      </w:r>
    </w:p>
    <w:p w14:paraId="778C5E8A" w14:textId="77777777" w:rsidR="00204340" w:rsidRPr="00A0127B" w:rsidRDefault="00AE7BF8" w:rsidP="00204340">
      <w:pPr>
        <w:pStyle w:val="NoSpacing"/>
        <w:ind w:left="720" w:hanging="720"/>
      </w:pPr>
      <w:r w:rsidRPr="00A0127B">
        <w:rPr>
          <w:b/>
          <w:bCs/>
        </w:rPr>
        <w:t>Teachers:</w:t>
      </w:r>
      <w:r w:rsidRPr="00A0127B">
        <w:t xml:space="preserve"> </w:t>
      </w:r>
      <w:r w:rsidR="0001749C" w:rsidRPr="00A0127B">
        <w:t>Teachers employed on an ongoing basis at the school but who work less</w:t>
      </w:r>
    </w:p>
    <w:p w14:paraId="68E08506" w14:textId="77777777" w:rsidR="00204340" w:rsidRPr="00A0127B" w:rsidRDefault="0001749C" w:rsidP="00204340">
      <w:pPr>
        <w:pStyle w:val="NoSpacing"/>
        <w:ind w:left="720" w:hanging="720"/>
      </w:pPr>
      <w:r w:rsidRPr="00A0127B">
        <w:t>than a full</w:t>
      </w:r>
      <w:r w:rsidR="00325790" w:rsidRPr="00A0127B">
        <w:t xml:space="preserve"> </w:t>
      </w:r>
      <w:r w:rsidRPr="00A0127B">
        <w:t xml:space="preserve">working week are deemed to be part-time. </w:t>
      </w:r>
      <w:r w:rsidR="00204340" w:rsidRPr="00A0127B">
        <w:t>The Governing Board will apply</w:t>
      </w:r>
    </w:p>
    <w:p w14:paraId="55785746" w14:textId="77777777" w:rsidR="00204340" w:rsidRPr="00A0127B" w:rsidRDefault="00204340" w:rsidP="00204340">
      <w:pPr>
        <w:pStyle w:val="NoSpacing"/>
        <w:ind w:left="720" w:hanging="720"/>
      </w:pPr>
      <w:r w:rsidRPr="00A0127B">
        <w:t>the provisions of the STPCD in relation to part-time teachers’ pay and working time,</w:t>
      </w:r>
    </w:p>
    <w:p w14:paraId="36367F59" w14:textId="64F008E5" w:rsidR="00204340" w:rsidRPr="00A0127B" w:rsidRDefault="00204340" w:rsidP="00204340">
      <w:pPr>
        <w:pStyle w:val="NoSpacing"/>
        <w:ind w:left="720" w:hanging="720"/>
      </w:pPr>
      <w:r w:rsidRPr="00A0127B">
        <w:t>in accordance with paragraph 40 and 41 of STPCD 2024, and paragraphs 39 – 44</w:t>
      </w:r>
    </w:p>
    <w:p w14:paraId="7C0132DF" w14:textId="679227DC" w:rsidR="00204340" w:rsidRPr="00A0127B" w:rsidRDefault="00204340" w:rsidP="00204340">
      <w:pPr>
        <w:pStyle w:val="NoSpacing"/>
        <w:ind w:left="720" w:hanging="720"/>
      </w:pPr>
      <w:r w:rsidRPr="00A0127B">
        <w:t>and 79 - 86 of the section 3 guidance.</w:t>
      </w:r>
    </w:p>
    <w:p w14:paraId="253E642C" w14:textId="77777777" w:rsidR="00C35570" w:rsidRPr="00204340" w:rsidRDefault="00C35570" w:rsidP="00204340">
      <w:pPr>
        <w:pStyle w:val="NoSpacing"/>
        <w:ind w:left="720" w:hanging="720"/>
        <w:rPr>
          <w:color w:val="FF0000"/>
        </w:rPr>
      </w:pPr>
    </w:p>
    <w:p w14:paraId="4C2EC0F2" w14:textId="03821D6C" w:rsidR="0001749C" w:rsidRPr="00325790" w:rsidRDefault="0001749C" w:rsidP="0001749C">
      <w:pPr>
        <w:rPr>
          <w:rFonts w:ascii="Arial" w:hAnsi="Arial" w:cs="Arial"/>
          <w:sz w:val="24"/>
          <w:szCs w:val="24"/>
        </w:rPr>
      </w:pPr>
      <w:r w:rsidRPr="00325790">
        <w:rPr>
          <w:rFonts w:ascii="Arial" w:hAnsi="Arial" w:cs="Arial"/>
          <w:sz w:val="24"/>
          <w:szCs w:val="24"/>
        </w:rPr>
        <w:t>The govern</w:t>
      </w:r>
      <w:r w:rsidR="0011476B">
        <w:rPr>
          <w:rFonts w:ascii="Arial" w:hAnsi="Arial" w:cs="Arial"/>
          <w:sz w:val="24"/>
          <w:szCs w:val="24"/>
        </w:rPr>
        <w:t>ing</w:t>
      </w:r>
      <w:r w:rsidRPr="00325790">
        <w:rPr>
          <w:rFonts w:ascii="Arial" w:hAnsi="Arial" w:cs="Arial"/>
          <w:sz w:val="24"/>
          <w:szCs w:val="24"/>
        </w:rPr>
        <w:t xml:space="preserve"> board will give them a written statement detailing their working time obligations and the standard mechanism used to determine their pay, subject to the provisions of the statutory pay and working time arrangements and by comparison with the school’s timetabled teaching week for a fulltime teacher in an equivalent post. </w:t>
      </w:r>
    </w:p>
    <w:p w14:paraId="1AEC0FF2" w14:textId="77777777" w:rsidR="00AE7BF8" w:rsidRPr="007B440D" w:rsidRDefault="00AE7BF8" w:rsidP="007B440D">
      <w:pPr>
        <w:pStyle w:val="NoSpacing"/>
      </w:pPr>
      <w:r w:rsidRPr="00A0127B">
        <w:rPr>
          <w:b/>
        </w:rPr>
        <w:t>All staff:</w:t>
      </w:r>
      <w:r w:rsidRPr="00A0127B">
        <w:t xml:space="preserve">  The Headteacher and Governing Board will ensure that all part-time employees are </w:t>
      </w:r>
      <w:r w:rsidRPr="007B440D">
        <w:t>treated no less favourably than a full-time comparator.</w:t>
      </w:r>
    </w:p>
    <w:p w14:paraId="59E68EA4" w14:textId="77777777" w:rsidR="000B341E" w:rsidRPr="007B440D" w:rsidRDefault="000B341E" w:rsidP="007B440D">
      <w:pPr>
        <w:pStyle w:val="NoSpacing"/>
      </w:pPr>
    </w:p>
    <w:p w14:paraId="38ACEB9E" w14:textId="5CDA5897" w:rsidR="0001749C" w:rsidRPr="007B440D" w:rsidRDefault="00F0397F" w:rsidP="007B440D">
      <w:pPr>
        <w:pStyle w:val="NoSpacing"/>
        <w:rPr>
          <w:b/>
          <w:bCs/>
          <w:color w:val="008080"/>
          <w:sz w:val="32"/>
          <w:szCs w:val="32"/>
        </w:rPr>
      </w:pPr>
      <w:bookmarkStart w:id="8" w:name="_Hlk175835186"/>
      <w:r>
        <w:rPr>
          <w:b/>
          <w:bCs/>
          <w:color w:val="008080"/>
          <w:sz w:val="32"/>
          <w:szCs w:val="32"/>
        </w:rPr>
        <w:t>19</w:t>
      </w:r>
      <w:r w:rsidR="00E20153" w:rsidRPr="007B440D">
        <w:rPr>
          <w:b/>
          <w:bCs/>
          <w:color w:val="008080"/>
          <w:sz w:val="32"/>
          <w:szCs w:val="32"/>
        </w:rPr>
        <w:t>.</w:t>
      </w:r>
      <w:r w:rsidR="00E20153" w:rsidRPr="007B440D">
        <w:rPr>
          <w:b/>
          <w:bCs/>
          <w:color w:val="008080"/>
          <w:sz w:val="32"/>
          <w:szCs w:val="32"/>
        </w:rPr>
        <w:tab/>
      </w:r>
      <w:r w:rsidR="0032487F" w:rsidRPr="007B440D">
        <w:rPr>
          <w:b/>
          <w:bCs/>
          <w:color w:val="008080"/>
          <w:sz w:val="32"/>
          <w:szCs w:val="32"/>
        </w:rPr>
        <w:t xml:space="preserve">Teachers Employed on a </w:t>
      </w:r>
      <w:r w:rsidR="00BF4AAB" w:rsidRPr="007B440D">
        <w:rPr>
          <w:b/>
          <w:bCs/>
          <w:color w:val="008080"/>
          <w:sz w:val="32"/>
          <w:szCs w:val="32"/>
        </w:rPr>
        <w:t>Short Notice</w:t>
      </w:r>
      <w:r w:rsidR="0032487F" w:rsidRPr="007B440D">
        <w:rPr>
          <w:b/>
          <w:bCs/>
          <w:color w:val="008080"/>
          <w:sz w:val="32"/>
          <w:szCs w:val="32"/>
        </w:rPr>
        <w:t xml:space="preserve"> basis</w:t>
      </w:r>
      <w:r w:rsidR="00BF4AAB" w:rsidRPr="007B440D">
        <w:rPr>
          <w:b/>
          <w:bCs/>
          <w:color w:val="008080"/>
          <w:sz w:val="32"/>
          <w:szCs w:val="32"/>
        </w:rPr>
        <w:t>/Supply Teachers</w:t>
      </w:r>
    </w:p>
    <w:p w14:paraId="4F0B4FC6" w14:textId="77777777" w:rsidR="007B440D" w:rsidRPr="007B440D" w:rsidRDefault="007B440D" w:rsidP="007B440D">
      <w:pPr>
        <w:pStyle w:val="NoSpacing"/>
      </w:pPr>
    </w:p>
    <w:p w14:paraId="628409AA" w14:textId="7E73A974" w:rsidR="00204340" w:rsidRDefault="00204340" w:rsidP="007B440D">
      <w:pPr>
        <w:pStyle w:val="NoSpacing"/>
      </w:pPr>
      <w:r w:rsidRPr="007B440D">
        <w:t>T</w:t>
      </w:r>
      <w:r w:rsidR="0001749C" w:rsidRPr="007B440D">
        <w:t>eachers employed on a day-to-day or other short notice basis will be paid on a daily</w:t>
      </w:r>
      <w:r w:rsidRPr="007B440D">
        <w:t xml:space="preserve"> b</w:t>
      </w:r>
      <w:r w:rsidR="0001749C" w:rsidRPr="007B440D">
        <w:t>asis</w:t>
      </w:r>
      <w:r w:rsidR="0001749C" w:rsidRPr="007A6A50">
        <w:t xml:space="preserve"> calculated on the assumption that a full working year consists of 195 days; periods of employment for less than a day being calculated pro-rata.</w:t>
      </w:r>
    </w:p>
    <w:p w14:paraId="72131DDD" w14:textId="00452E9E" w:rsidR="00E20153" w:rsidRDefault="00F63DE4" w:rsidP="0001749C">
      <w:pPr>
        <w:rPr>
          <w:rFonts w:ascii="Arial" w:hAnsi="Arial" w:cs="Arial"/>
          <w:sz w:val="24"/>
          <w:szCs w:val="24"/>
        </w:rPr>
      </w:pPr>
      <w:r w:rsidRPr="002130AC">
        <w:rPr>
          <w:rFonts w:ascii="Arial" w:hAnsi="Arial" w:cs="Arial"/>
          <w:sz w:val="24"/>
          <w:szCs w:val="24"/>
        </w:rPr>
        <w:t>This daily rate should be in line with the payment table</w:t>
      </w:r>
      <w:r w:rsidR="002130AC" w:rsidRPr="002130AC">
        <w:rPr>
          <w:rFonts w:ascii="Arial" w:hAnsi="Arial" w:cs="Arial"/>
          <w:sz w:val="24"/>
          <w:szCs w:val="24"/>
        </w:rPr>
        <w:t>s</w:t>
      </w:r>
      <w:r w:rsidRPr="002130AC">
        <w:rPr>
          <w:rFonts w:ascii="Arial" w:hAnsi="Arial" w:cs="Arial"/>
          <w:sz w:val="24"/>
          <w:szCs w:val="24"/>
        </w:rPr>
        <w:t xml:space="preserve"> </w:t>
      </w:r>
      <w:r w:rsidR="002130AC" w:rsidRPr="002130AC">
        <w:rPr>
          <w:rFonts w:ascii="Arial" w:hAnsi="Arial" w:cs="Arial"/>
          <w:sz w:val="24"/>
          <w:szCs w:val="24"/>
        </w:rPr>
        <w:t>in point 1</w:t>
      </w:r>
      <w:r w:rsidR="003C227C">
        <w:rPr>
          <w:rFonts w:ascii="Arial" w:hAnsi="Arial" w:cs="Arial"/>
          <w:sz w:val="24"/>
          <w:szCs w:val="24"/>
        </w:rPr>
        <w:t>2</w:t>
      </w:r>
      <w:r w:rsidR="002130AC" w:rsidRPr="002130AC">
        <w:rPr>
          <w:rFonts w:ascii="Arial" w:hAnsi="Arial" w:cs="Arial"/>
          <w:sz w:val="24"/>
          <w:szCs w:val="24"/>
        </w:rPr>
        <w:t xml:space="preserve"> </w:t>
      </w:r>
      <w:r w:rsidRPr="002130AC">
        <w:rPr>
          <w:rFonts w:ascii="Arial" w:hAnsi="Arial" w:cs="Arial"/>
          <w:sz w:val="24"/>
          <w:szCs w:val="24"/>
        </w:rPr>
        <w:t xml:space="preserve">above </w:t>
      </w:r>
    </w:p>
    <w:p w14:paraId="4D840DB5" w14:textId="016D9BB9" w:rsidR="00204340" w:rsidRPr="00BF4AAB" w:rsidRDefault="00C35E24" w:rsidP="00204340">
      <w:pPr>
        <w:pStyle w:val="Heading1"/>
        <w:spacing w:before="0"/>
        <w:rPr>
          <w:rFonts w:ascii="Arial" w:eastAsia="Times New Roman" w:hAnsi="Arial" w:cs="Arial"/>
          <w:color w:val="008080"/>
          <w:sz w:val="32"/>
          <w:szCs w:val="24"/>
          <w:lang w:eastAsia="en-GB"/>
        </w:rPr>
      </w:pPr>
      <w:bookmarkStart w:id="9" w:name="_Hlk175834857"/>
      <w:bookmarkEnd w:id="8"/>
      <w:r>
        <w:rPr>
          <w:rFonts w:ascii="Arial" w:eastAsia="Times New Roman" w:hAnsi="Arial" w:cs="Arial"/>
          <w:color w:val="008080"/>
          <w:sz w:val="32"/>
          <w:szCs w:val="24"/>
          <w:lang w:eastAsia="en-GB"/>
        </w:rPr>
        <w:t>2</w:t>
      </w:r>
      <w:r w:rsidR="00F0397F">
        <w:rPr>
          <w:rFonts w:ascii="Arial" w:eastAsia="Times New Roman" w:hAnsi="Arial" w:cs="Arial"/>
          <w:color w:val="008080"/>
          <w:sz w:val="32"/>
          <w:szCs w:val="24"/>
          <w:lang w:eastAsia="en-GB"/>
        </w:rPr>
        <w:t>0</w:t>
      </w:r>
      <w:r w:rsidR="00E20153">
        <w:rPr>
          <w:rFonts w:ascii="Arial" w:eastAsia="Times New Roman" w:hAnsi="Arial" w:cs="Arial"/>
          <w:color w:val="008080"/>
          <w:sz w:val="32"/>
          <w:szCs w:val="24"/>
          <w:lang w:eastAsia="en-GB"/>
        </w:rPr>
        <w:t>.</w:t>
      </w:r>
      <w:r w:rsidR="00E20153">
        <w:rPr>
          <w:rFonts w:ascii="Arial" w:eastAsia="Times New Roman" w:hAnsi="Arial" w:cs="Arial"/>
          <w:color w:val="008080"/>
          <w:sz w:val="32"/>
          <w:szCs w:val="24"/>
          <w:lang w:eastAsia="en-GB"/>
        </w:rPr>
        <w:tab/>
      </w:r>
      <w:r w:rsidR="00204340" w:rsidRPr="00BF4AAB">
        <w:rPr>
          <w:rFonts w:ascii="Arial" w:eastAsia="Times New Roman" w:hAnsi="Arial" w:cs="Arial"/>
          <w:color w:val="008080"/>
          <w:sz w:val="32"/>
          <w:szCs w:val="24"/>
          <w:lang w:eastAsia="en-GB"/>
        </w:rPr>
        <w:t>Salary Sacrifice Arrangements</w:t>
      </w:r>
    </w:p>
    <w:p w14:paraId="7C1DFA89" w14:textId="77777777" w:rsidR="00204340" w:rsidRPr="00BF4AAB" w:rsidRDefault="00204340" w:rsidP="00204340">
      <w:pPr>
        <w:pStyle w:val="NoSpacing"/>
      </w:pPr>
    </w:p>
    <w:p w14:paraId="731777B6" w14:textId="31436310" w:rsidR="00204340" w:rsidRPr="00BF4AAB" w:rsidRDefault="00204340" w:rsidP="00204340">
      <w:pPr>
        <w:pStyle w:val="NoSpacing"/>
        <w:rPr>
          <w:rFonts w:hAnsi="Verdana"/>
        </w:rPr>
      </w:pPr>
      <w:r w:rsidRPr="00BF4AAB">
        <w:t>Where the employer operates a salary sacrifice arrangement, a teacher may participate in any arrangement and his/her gross salary shall be reduced accordingly, in accordance with the provisions of paragraph 28 of the STPCD 202</w:t>
      </w:r>
      <w:r w:rsidR="00A6520B" w:rsidRPr="00BF4AAB">
        <w:t>4</w:t>
      </w:r>
      <w:r w:rsidRPr="00BF4AAB">
        <w:t xml:space="preserve"> and paragraph 73 of the Section 3 guidance.</w:t>
      </w:r>
    </w:p>
    <w:bookmarkEnd w:id="9"/>
    <w:p w14:paraId="69FDFCFA" w14:textId="77777777" w:rsidR="007A69E1" w:rsidRDefault="007A69E1" w:rsidP="00516A3E">
      <w:pPr>
        <w:pStyle w:val="Heading1"/>
        <w:spacing w:before="0"/>
        <w:rPr>
          <w:rFonts w:ascii="Arial" w:eastAsia="Times New Roman" w:hAnsi="Arial" w:cs="Arial"/>
          <w:color w:val="008080"/>
          <w:sz w:val="32"/>
          <w:szCs w:val="24"/>
          <w:lang w:eastAsia="en-GB"/>
        </w:rPr>
      </w:pPr>
    </w:p>
    <w:p w14:paraId="4BAD401F" w14:textId="27F19F09" w:rsidR="00516A3E" w:rsidRPr="00BF4AAB" w:rsidRDefault="00C35E24" w:rsidP="00516A3E">
      <w:pPr>
        <w:pStyle w:val="Heading1"/>
        <w:spacing w:before="0"/>
        <w:rPr>
          <w:rFonts w:ascii="Arial" w:eastAsia="Times New Roman" w:hAnsi="Arial" w:cs="Arial"/>
          <w:color w:val="008080"/>
          <w:sz w:val="32"/>
          <w:szCs w:val="24"/>
          <w:lang w:eastAsia="en-GB"/>
        </w:rPr>
      </w:pPr>
      <w:r>
        <w:rPr>
          <w:rFonts w:ascii="Arial" w:eastAsia="Times New Roman" w:hAnsi="Arial" w:cs="Arial"/>
          <w:color w:val="008080"/>
          <w:sz w:val="32"/>
          <w:szCs w:val="24"/>
          <w:lang w:eastAsia="en-GB"/>
        </w:rPr>
        <w:t>2</w:t>
      </w:r>
      <w:r w:rsidR="00F0397F">
        <w:rPr>
          <w:rFonts w:ascii="Arial" w:eastAsia="Times New Roman" w:hAnsi="Arial" w:cs="Arial"/>
          <w:color w:val="008080"/>
          <w:sz w:val="32"/>
          <w:szCs w:val="24"/>
          <w:lang w:eastAsia="en-GB"/>
        </w:rPr>
        <w:t>1</w:t>
      </w:r>
      <w:r w:rsidR="00E20153">
        <w:rPr>
          <w:rFonts w:ascii="Arial" w:eastAsia="Times New Roman" w:hAnsi="Arial" w:cs="Arial"/>
          <w:color w:val="008080"/>
          <w:sz w:val="32"/>
          <w:szCs w:val="24"/>
          <w:lang w:eastAsia="en-GB"/>
        </w:rPr>
        <w:t>.</w:t>
      </w:r>
      <w:r w:rsidR="00E20153">
        <w:rPr>
          <w:rFonts w:ascii="Arial" w:eastAsia="Times New Roman" w:hAnsi="Arial" w:cs="Arial"/>
          <w:color w:val="008080"/>
          <w:sz w:val="32"/>
          <w:szCs w:val="24"/>
          <w:lang w:eastAsia="en-GB"/>
        </w:rPr>
        <w:tab/>
      </w:r>
      <w:r w:rsidR="00516A3E" w:rsidRPr="00BF4AAB">
        <w:rPr>
          <w:rFonts w:ascii="Arial" w:eastAsia="Times New Roman" w:hAnsi="Arial" w:cs="Arial"/>
          <w:color w:val="008080"/>
          <w:sz w:val="32"/>
          <w:szCs w:val="24"/>
          <w:lang w:eastAsia="en-GB"/>
        </w:rPr>
        <w:t>Procedures</w:t>
      </w:r>
      <w:r w:rsidR="007641F0">
        <w:rPr>
          <w:rFonts w:ascii="Arial" w:eastAsia="Times New Roman" w:hAnsi="Arial" w:cs="Arial"/>
          <w:color w:val="008080"/>
          <w:sz w:val="32"/>
          <w:szCs w:val="24"/>
          <w:lang w:eastAsia="en-GB"/>
        </w:rPr>
        <w:t xml:space="preserve"> for Pay Decisions</w:t>
      </w:r>
    </w:p>
    <w:p w14:paraId="5081BC2E" w14:textId="77777777" w:rsidR="00516A3E" w:rsidRPr="00313BB1" w:rsidRDefault="00516A3E" w:rsidP="00516A3E">
      <w:pPr>
        <w:pStyle w:val="Body1"/>
        <w:ind w:left="720" w:hanging="720"/>
        <w:rPr>
          <w:rFonts w:ascii="Arial" w:hAnsi="Arial" w:cs="Arial"/>
          <w:color w:val="FF0000"/>
          <w:szCs w:val="24"/>
        </w:rPr>
      </w:pPr>
    </w:p>
    <w:p w14:paraId="7FD00F32" w14:textId="451064DC" w:rsidR="00516A3E" w:rsidRPr="007641F0" w:rsidRDefault="00516A3E" w:rsidP="007641F0">
      <w:pPr>
        <w:pStyle w:val="NoSpacing"/>
        <w:rPr>
          <w:i/>
        </w:rPr>
      </w:pPr>
      <w:r w:rsidRPr="007641F0">
        <w:t>The Governing Board will ensure it makes funds available to support pay decisions through its</w:t>
      </w:r>
      <w:r w:rsidR="007641F0" w:rsidRPr="007641F0">
        <w:t xml:space="preserve"> </w:t>
      </w:r>
      <w:r w:rsidRPr="007641F0">
        <w:t>determination of the annual pay budget on the recommendation of the pay committee and the</w:t>
      </w:r>
      <w:r w:rsidR="007641F0" w:rsidRPr="007641F0">
        <w:t xml:space="preserve"> </w:t>
      </w:r>
      <w:r w:rsidRPr="007641F0">
        <w:t xml:space="preserve">schools spending plan.  </w:t>
      </w:r>
    </w:p>
    <w:p w14:paraId="6BE3F988" w14:textId="77777777" w:rsidR="00516A3E" w:rsidRPr="007641F0" w:rsidRDefault="00516A3E" w:rsidP="00516A3E">
      <w:pPr>
        <w:pStyle w:val="NoSpacing"/>
      </w:pPr>
    </w:p>
    <w:p w14:paraId="23E8C6BA" w14:textId="77777777" w:rsidR="00516A3E" w:rsidRPr="007641F0" w:rsidRDefault="00516A3E" w:rsidP="007641F0">
      <w:pPr>
        <w:pStyle w:val="NoSpacing"/>
      </w:pPr>
      <w:r w:rsidRPr="007641F0">
        <w:t xml:space="preserve">The Governing Board has delegated its pay powers to </w:t>
      </w:r>
      <w:r w:rsidRPr="00B835F8">
        <w:t>the pay committee.</w:t>
      </w:r>
      <w:r w:rsidRPr="007641F0">
        <w:t xml:space="preserve">  Any person</w:t>
      </w:r>
    </w:p>
    <w:p w14:paraId="341C8BD6" w14:textId="77777777" w:rsidR="00516A3E" w:rsidRPr="007641F0" w:rsidRDefault="00516A3E" w:rsidP="00516A3E">
      <w:pPr>
        <w:pStyle w:val="NoSpacing"/>
        <w:ind w:left="720" w:hanging="720"/>
      </w:pPr>
      <w:r w:rsidRPr="007641F0">
        <w:t>employed to work at the school, other than the Headteacher and an appropriate member of the</w:t>
      </w:r>
    </w:p>
    <w:p w14:paraId="462D6869" w14:textId="77777777" w:rsidR="00516A3E" w:rsidRPr="007641F0" w:rsidRDefault="00516A3E" w:rsidP="00516A3E">
      <w:pPr>
        <w:pStyle w:val="NoSpacing"/>
        <w:ind w:left="720" w:hanging="720"/>
      </w:pPr>
      <w:r w:rsidRPr="007641F0">
        <w:t>Senior Leadership Team, must withdraw from a meeting at which the pay or appraisal of any</w:t>
      </w:r>
    </w:p>
    <w:p w14:paraId="570B4B8D" w14:textId="77777777" w:rsidR="00516A3E" w:rsidRPr="007641F0" w:rsidRDefault="00516A3E" w:rsidP="00516A3E">
      <w:pPr>
        <w:pStyle w:val="NoSpacing"/>
        <w:ind w:left="720" w:hanging="720"/>
      </w:pPr>
      <w:r w:rsidRPr="007641F0">
        <w:t>other employee of the school, is under consideration.  The Headteacher must withdraw from</w:t>
      </w:r>
    </w:p>
    <w:p w14:paraId="675E3E08" w14:textId="77777777" w:rsidR="00516A3E" w:rsidRPr="007641F0" w:rsidRDefault="00516A3E" w:rsidP="00516A3E">
      <w:pPr>
        <w:pStyle w:val="NoSpacing"/>
        <w:ind w:left="720" w:hanging="720"/>
      </w:pPr>
      <w:r w:rsidRPr="007641F0">
        <w:t>that part of the meeting where the subject of consideration is his or her own pay.  A relevant</w:t>
      </w:r>
    </w:p>
    <w:p w14:paraId="257EA2A2" w14:textId="77777777" w:rsidR="00516A3E" w:rsidRPr="007641F0" w:rsidRDefault="00516A3E" w:rsidP="00516A3E">
      <w:pPr>
        <w:pStyle w:val="NoSpacing"/>
        <w:ind w:left="720" w:hanging="720"/>
      </w:pPr>
      <w:r w:rsidRPr="007641F0">
        <w:t>person must declare and withdraw where there is a conflict of interest or any doubt about</w:t>
      </w:r>
    </w:p>
    <w:p w14:paraId="0631DFA5" w14:textId="77777777" w:rsidR="00516A3E" w:rsidRPr="007641F0" w:rsidRDefault="00516A3E" w:rsidP="00516A3E">
      <w:pPr>
        <w:pStyle w:val="NoSpacing"/>
        <w:ind w:left="720" w:hanging="720"/>
      </w:pPr>
      <w:r w:rsidRPr="007641F0">
        <w:t>his/her ability to act impartially.</w:t>
      </w:r>
    </w:p>
    <w:p w14:paraId="425D78A9" w14:textId="77777777" w:rsidR="00516A3E" w:rsidRPr="007641F0" w:rsidRDefault="00516A3E" w:rsidP="00516A3E">
      <w:pPr>
        <w:pStyle w:val="NoSpacing"/>
      </w:pPr>
    </w:p>
    <w:p w14:paraId="16EABC52" w14:textId="77777777" w:rsidR="00516A3E" w:rsidRPr="007641F0" w:rsidRDefault="00516A3E" w:rsidP="00516A3E">
      <w:pPr>
        <w:pStyle w:val="NoSpacing"/>
        <w:ind w:left="720" w:hanging="720"/>
      </w:pPr>
      <w:r w:rsidRPr="007641F0">
        <w:t>No member of the Governing Board who is employed to work in the school shall be eligible for</w:t>
      </w:r>
    </w:p>
    <w:p w14:paraId="46474FDC" w14:textId="77777777" w:rsidR="00516A3E" w:rsidRPr="007641F0" w:rsidRDefault="00516A3E" w:rsidP="00516A3E">
      <w:pPr>
        <w:pStyle w:val="NoSpacing"/>
        <w:ind w:left="720" w:hanging="720"/>
      </w:pPr>
      <w:r w:rsidRPr="007641F0">
        <w:t xml:space="preserve">membership of this committee. </w:t>
      </w:r>
    </w:p>
    <w:p w14:paraId="38CF7BFF" w14:textId="77777777" w:rsidR="00516A3E" w:rsidRPr="007641F0" w:rsidRDefault="00516A3E" w:rsidP="00516A3E">
      <w:pPr>
        <w:pStyle w:val="NoSpacing"/>
        <w:rPr>
          <w:i/>
          <w:u w:color="0000FF"/>
        </w:rPr>
      </w:pPr>
      <w:r w:rsidRPr="007641F0">
        <w:t xml:space="preserve"> </w:t>
      </w:r>
    </w:p>
    <w:p w14:paraId="0AD4ADA5" w14:textId="77777777" w:rsidR="00516A3E" w:rsidRPr="007641F0" w:rsidRDefault="00516A3E" w:rsidP="00516A3E">
      <w:pPr>
        <w:pStyle w:val="NoSpacing"/>
        <w:ind w:left="720" w:hanging="720"/>
      </w:pPr>
      <w:r w:rsidRPr="007641F0">
        <w:t>The pay committee will be attended by the Headteacher and an appropriate member of the</w:t>
      </w:r>
    </w:p>
    <w:p w14:paraId="1C165BC6" w14:textId="77777777" w:rsidR="00516A3E" w:rsidRPr="007641F0" w:rsidRDefault="00516A3E" w:rsidP="00516A3E">
      <w:pPr>
        <w:pStyle w:val="NoSpacing"/>
        <w:ind w:left="720" w:hanging="720"/>
      </w:pPr>
      <w:r w:rsidRPr="007641F0">
        <w:t>Senior Leadership Team in an advisory capacity.  Where the pay committee has invited either a</w:t>
      </w:r>
    </w:p>
    <w:p w14:paraId="20CB83B0" w14:textId="77777777" w:rsidR="00516A3E" w:rsidRPr="007641F0" w:rsidRDefault="00516A3E" w:rsidP="00516A3E">
      <w:pPr>
        <w:pStyle w:val="NoSpacing"/>
        <w:ind w:left="720" w:hanging="720"/>
      </w:pPr>
      <w:r w:rsidRPr="007641F0">
        <w:t>representative of the LA or the external adviser to attend and offer advice on the determination</w:t>
      </w:r>
    </w:p>
    <w:p w14:paraId="3A87B8BA" w14:textId="77777777" w:rsidR="00516A3E" w:rsidRPr="007641F0" w:rsidRDefault="00516A3E" w:rsidP="00516A3E">
      <w:pPr>
        <w:pStyle w:val="NoSpacing"/>
        <w:ind w:left="720" w:hanging="720"/>
      </w:pPr>
      <w:r w:rsidRPr="007641F0">
        <w:t>of the Headteacher’s pay, that person will withdraw at the same time as the Headteacher while</w:t>
      </w:r>
    </w:p>
    <w:p w14:paraId="03C67D7B" w14:textId="77777777" w:rsidR="00516A3E" w:rsidRPr="007641F0" w:rsidRDefault="00516A3E" w:rsidP="00516A3E">
      <w:pPr>
        <w:pStyle w:val="NoSpacing"/>
        <w:ind w:left="720" w:hanging="720"/>
      </w:pPr>
      <w:r w:rsidRPr="007641F0">
        <w:t>the committee reaches its decision.  Any member of the committee required to withdraw will</w:t>
      </w:r>
    </w:p>
    <w:p w14:paraId="70C89D37" w14:textId="77777777" w:rsidR="00516A3E" w:rsidRPr="007641F0" w:rsidRDefault="00516A3E" w:rsidP="00516A3E">
      <w:pPr>
        <w:pStyle w:val="NoSpacing"/>
        <w:ind w:left="720" w:hanging="720"/>
      </w:pPr>
      <w:r w:rsidRPr="007641F0">
        <w:t>also do so.</w:t>
      </w:r>
    </w:p>
    <w:p w14:paraId="5B443666" w14:textId="77777777" w:rsidR="00516A3E" w:rsidRPr="007641F0" w:rsidRDefault="00516A3E" w:rsidP="00516A3E">
      <w:pPr>
        <w:pStyle w:val="NoSpacing"/>
      </w:pPr>
    </w:p>
    <w:p w14:paraId="62E7C4CA" w14:textId="77777777" w:rsidR="00516A3E" w:rsidRPr="007641F0" w:rsidRDefault="00516A3E" w:rsidP="00516A3E">
      <w:pPr>
        <w:pStyle w:val="NoSpacing"/>
        <w:ind w:left="720" w:hanging="720"/>
      </w:pPr>
      <w:r w:rsidRPr="007641F0">
        <w:t>The terms of reference for the pay committee will be determined annually by the Governing</w:t>
      </w:r>
    </w:p>
    <w:p w14:paraId="70755C23" w14:textId="77777777" w:rsidR="00516A3E" w:rsidRPr="007641F0" w:rsidRDefault="00516A3E" w:rsidP="00516A3E">
      <w:pPr>
        <w:pStyle w:val="NoSpacing"/>
        <w:ind w:left="720" w:hanging="720"/>
      </w:pPr>
      <w:r w:rsidRPr="007641F0">
        <w:t>Board (School Governance (Procedure) (England) Regulations 2003 (SI2003/1377).  The</w:t>
      </w:r>
    </w:p>
    <w:p w14:paraId="615C93FD" w14:textId="77777777" w:rsidR="00516A3E" w:rsidRPr="007641F0" w:rsidRDefault="00516A3E" w:rsidP="00516A3E">
      <w:pPr>
        <w:pStyle w:val="NoSpacing"/>
        <w:ind w:left="720" w:hanging="720"/>
      </w:pPr>
      <w:r w:rsidRPr="007641F0">
        <w:t>current terms of reference are stated in Appendix A.</w:t>
      </w:r>
    </w:p>
    <w:p w14:paraId="37A632B1" w14:textId="77777777" w:rsidR="00516A3E" w:rsidRPr="007641F0" w:rsidRDefault="00516A3E" w:rsidP="00516A3E">
      <w:pPr>
        <w:pStyle w:val="NoSpacing"/>
      </w:pPr>
    </w:p>
    <w:p w14:paraId="7DF38BB6" w14:textId="77777777" w:rsidR="00516A3E" w:rsidRPr="007641F0" w:rsidRDefault="00516A3E" w:rsidP="00516A3E">
      <w:pPr>
        <w:pStyle w:val="NoSpacing"/>
        <w:ind w:left="720" w:hanging="720"/>
      </w:pPr>
      <w:r w:rsidRPr="007641F0">
        <w:t>The report of the pay committee will be placed in the confidential section of the Governing</w:t>
      </w:r>
    </w:p>
    <w:p w14:paraId="0343B60A" w14:textId="77777777" w:rsidR="00516A3E" w:rsidRPr="007641F0" w:rsidRDefault="00516A3E" w:rsidP="00516A3E">
      <w:pPr>
        <w:pStyle w:val="NoSpacing"/>
        <w:ind w:left="720" w:hanging="720"/>
      </w:pPr>
      <w:r w:rsidRPr="007641F0">
        <w:t>Board’s agenda and will either be received or referred back.  Reference back may occur only if</w:t>
      </w:r>
    </w:p>
    <w:p w14:paraId="57AB46EB" w14:textId="77777777" w:rsidR="00516A3E" w:rsidRPr="007641F0" w:rsidRDefault="00516A3E" w:rsidP="00516A3E">
      <w:pPr>
        <w:pStyle w:val="NoSpacing"/>
        <w:ind w:left="720" w:hanging="720"/>
      </w:pPr>
      <w:r w:rsidRPr="007641F0">
        <w:t>the pay committee has exceeded its powers under the policy.</w:t>
      </w:r>
    </w:p>
    <w:p w14:paraId="60CC826F" w14:textId="77777777" w:rsidR="00516A3E" w:rsidRPr="007641F0" w:rsidRDefault="00516A3E" w:rsidP="00516A3E">
      <w:pPr>
        <w:rPr>
          <w:rFonts w:ascii="Arial" w:hAnsi="Arial" w:cs="Arial"/>
          <w:b/>
          <w:bCs/>
          <w:sz w:val="32"/>
          <w:szCs w:val="32"/>
        </w:rPr>
      </w:pPr>
    </w:p>
    <w:p w14:paraId="631C9B57" w14:textId="66A5D2BA" w:rsidR="00204340" w:rsidRPr="00E20153" w:rsidRDefault="007641F0" w:rsidP="00204340">
      <w:pPr>
        <w:pStyle w:val="Heading1"/>
        <w:spacing w:before="0"/>
        <w:rPr>
          <w:rFonts w:ascii="Arial" w:eastAsia="Times New Roman" w:hAnsi="Arial" w:cs="Arial"/>
          <w:color w:val="008080"/>
          <w:sz w:val="32"/>
          <w:szCs w:val="24"/>
          <w:lang w:eastAsia="en-GB"/>
        </w:rPr>
      </w:pPr>
      <w:r>
        <w:rPr>
          <w:rFonts w:ascii="Arial" w:eastAsia="Times New Roman" w:hAnsi="Arial" w:cs="Arial"/>
          <w:color w:val="008080"/>
          <w:sz w:val="32"/>
          <w:szCs w:val="24"/>
          <w:lang w:eastAsia="en-GB"/>
        </w:rPr>
        <w:t>2</w:t>
      </w:r>
      <w:r w:rsidR="00F0397F">
        <w:rPr>
          <w:rFonts w:ascii="Arial" w:eastAsia="Times New Roman" w:hAnsi="Arial" w:cs="Arial"/>
          <w:color w:val="008080"/>
          <w:sz w:val="32"/>
          <w:szCs w:val="24"/>
          <w:lang w:eastAsia="en-GB"/>
        </w:rPr>
        <w:t>2</w:t>
      </w:r>
      <w:r>
        <w:rPr>
          <w:rFonts w:ascii="Arial" w:eastAsia="Times New Roman" w:hAnsi="Arial" w:cs="Arial"/>
          <w:color w:val="008080"/>
          <w:sz w:val="32"/>
          <w:szCs w:val="24"/>
          <w:lang w:eastAsia="en-GB"/>
        </w:rPr>
        <w:t xml:space="preserve">. </w:t>
      </w:r>
      <w:r>
        <w:rPr>
          <w:rFonts w:ascii="Arial" w:eastAsia="Times New Roman" w:hAnsi="Arial" w:cs="Arial"/>
          <w:color w:val="008080"/>
          <w:sz w:val="32"/>
          <w:szCs w:val="24"/>
          <w:lang w:eastAsia="en-GB"/>
        </w:rPr>
        <w:tab/>
      </w:r>
      <w:r w:rsidR="00204340" w:rsidRPr="00E20153">
        <w:rPr>
          <w:rFonts w:ascii="Arial" w:eastAsia="Times New Roman" w:hAnsi="Arial" w:cs="Arial"/>
          <w:color w:val="008080"/>
          <w:sz w:val="32"/>
          <w:szCs w:val="24"/>
          <w:lang w:eastAsia="en-GB"/>
        </w:rPr>
        <w:t>Appeals Procedure – Informal &amp; Formal</w:t>
      </w:r>
    </w:p>
    <w:p w14:paraId="76E7C13B" w14:textId="77777777" w:rsidR="003C227C" w:rsidRDefault="003C227C" w:rsidP="0074288A">
      <w:pPr>
        <w:pStyle w:val="NoSpacing"/>
      </w:pPr>
    </w:p>
    <w:p w14:paraId="649CBD39" w14:textId="75D13B95" w:rsidR="00204340" w:rsidRPr="00BF4AAB" w:rsidRDefault="00204340" w:rsidP="0074288A">
      <w:pPr>
        <w:pStyle w:val="NoSpacing"/>
      </w:pPr>
      <w:r w:rsidRPr="00BF4AAB">
        <w:t xml:space="preserve">Pay recommendations will be contained within Appraisal Reports and these will be discussed with employees at the review meeting.  Where an employee has concerns about the pay recommendation this should be initially raised with the person making the recommendation at the review meeting.  This first stage, </w:t>
      </w:r>
      <w:r w:rsidRPr="00BF4AAB">
        <w:rPr>
          <w:b/>
        </w:rPr>
        <w:t>informal</w:t>
      </w:r>
      <w:r w:rsidRPr="00BF4AAB">
        <w:t>, appeal should be recorded on the review reports for consideration by those responsible for making pay decisions.</w:t>
      </w:r>
      <w:r w:rsidRPr="00BF4AAB">
        <w:tab/>
      </w:r>
    </w:p>
    <w:p w14:paraId="6C143089" w14:textId="77777777" w:rsidR="00204340" w:rsidRPr="00BF4AAB" w:rsidRDefault="00204340" w:rsidP="00204340">
      <w:pPr>
        <w:pStyle w:val="NoSpacing"/>
      </w:pPr>
      <w:r w:rsidRPr="00BF4AAB">
        <w:tab/>
      </w:r>
      <w:r w:rsidRPr="00BF4AAB">
        <w:tab/>
      </w:r>
    </w:p>
    <w:p w14:paraId="461C562E" w14:textId="77777777" w:rsidR="0074288A" w:rsidRPr="00BF4AAB" w:rsidRDefault="00204340" w:rsidP="00204340">
      <w:pPr>
        <w:pStyle w:val="NoSpacing"/>
        <w:ind w:left="720" w:hanging="720"/>
      </w:pPr>
      <w:r w:rsidRPr="00BF4AAB">
        <w:t xml:space="preserve">An employee may make a </w:t>
      </w:r>
      <w:r w:rsidRPr="00BF4AAB">
        <w:rPr>
          <w:b/>
        </w:rPr>
        <w:t xml:space="preserve">formal </w:t>
      </w:r>
      <w:r w:rsidRPr="00BF4AAB">
        <w:t>appeal against a decision on pay, which must be submitted in</w:t>
      </w:r>
    </w:p>
    <w:p w14:paraId="5D96E922" w14:textId="482304DE" w:rsidR="00204340" w:rsidRPr="00BF4AAB" w:rsidRDefault="00204340" w:rsidP="00204340">
      <w:pPr>
        <w:pStyle w:val="NoSpacing"/>
        <w:ind w:left="720" w:hanging="720"/>
      </w:pPr>
      <w:r w:rsidRPr="00BF4AAB">
        <w:t>writing within 10 working days of receipt of written notification of that decision.</w:t>
      </w:r>
    </w:p>
    <w:p w14:paraId="017AB6D1" w14:textId="77777777" w:rsidR="00204340" w:rsidRPr="00BF4AAB" w:rsidRDefault="00204340" w:rsidP="00204340">
      <w:pPr>
        <w:pStyle w:val="NoSpacing"/>
      </w:pPr>
    </w:p>
    <w:p w14:paraId="5BC40DE5" w14:textId="77777777" w:rsidR="00204340" w:rsidRPr="00BF4AAB" w:rsidRDefault="00204340" w:rsidP="00204340">
      <w:pPr>
        <w:pStyle w:val="NoSpacing"/>
        <w:ind w:firstLine="720"/>
      </w:pPr>
      <w:r w:rsidRPr="00BF4AAB">
        <w:t>The grounds of appeals are that the decision maker(s):</w:t>
      </w:r>
    </w:p>
    <w:p w14:paraId="0B55FD36" w14:textId="77777777" w:rsidR="00204340" w:rsidRPr="00BF4AAB" w:rsidRDefault="00204340" w:rsidP="00204340">
      <w:pPr>
        <w:pStyle w:val="NoSpacing"/>
        <w:ind w:firstLine="720"/>
      </w:pPr>
    </w:p>
    <w:p w14:paraId="7CDFB896" w14:textId="77777777" w:rsidR="00204340" w:rsidRPr="00BF4AAB" w:rsidRDefault="00204340" w:rsidP="00204340">
      <w:pPr>
        <w:pStyle w:val="NoSpacing"/>
        <w:numPr>
          <w:ilvl w:val="1"/>
          <w:numId w:val="7"/>
        </w:numPr>
      </w:pPr>
      <w:r w:rsidRPr="00BF4AAB">
        <w:t>incorrectly applied the provisions of the Teachers’ Pay &amp; Conditions Document / national / local terms and conditions</w:t>
      </w:r>
    </w:p>
    <w:p w14:paraId="2DB946A2" w14:textId="77777777" w:rsidR="00204340" w:rsidRPr="00BF4AAB" w:rsidRDefault="00204340" w:rsidP="00204340">
      <w:pPr>
        <w:pStyle w:val="NoSpacing"/>
        <w:numPr>
          <w:ilvl w:val="1"/>
          <w:numId w:val="7"/>
        </w:numPr>
      </w:pPr>
      <w:r w:rsidRPr="00BF4AAB">
        <w:t>failed to have proper regard for statutory guidance;</w:t>
      </w:r>
    </w:p>
    <w:p w14:paraId="37D77D4F" w14:textId="77777777" w:rsidR="00204340" w:rsidRPr="00BF4AAB" w:rsidRDefault="00204340" w:rsidP="00204340">
      <w:pPr>
        <w:pStyle w:val="NoSpacing"/>
        <w:numPr>
          <w:ilvl w:val="1"/>
          <w:numId w:val="7"/>
        </w:numPr>
      </w:pPr>
      <w:r w:rsidRPr="00BF4AAB">
        <w:t>failed to take proper account of relevant evidence and/or took account of irrelevant or inaccurate evidence;</w:t>
      </w:r>
    </w:p>
    <w:p w14:paraId="60EF0BF9" w14:textId="77777777" w:rsidR="00204340" w:rsidRPr="00BF4AAB" w:rsidRDefault="00204340" w:rsidP="00204340">
      <w:pPr>
        <w:pStyle w:val="NoSpacing"/>
        <w:numPr>
          <w:ilvl w:val="1"/>
          <w:numId w:val="7"/>
        </w:numPr>
      </w:pPr>
      <w:r w:rsidRPr="00BF4AAB">
        <w:t>were biased; or</w:t>
      </w:r>
    </w:p>
    <w:p w14:paraId="4DAB4C36" w14:textId="77777777" w:rsidR="00204340" w:rsidRPr="00BF4AAB" w:rsidRDefault="00204340" w:rsidP="00204340">
      <w:pPr>
        <w:pStyle w:val="NoSpacing"/>
        <w:numPr>
          <w:ilvl w:val="1"/>
          <w:numId w:val="7"/>
        </w:numPr>
      </w:pPr>
      <w:r w:rsidRPr="00BF4AAB">
        <w:t>otherwise unlawfully discriminated against the employee.</w:t>
      </w:r>
      <w:r w:rsidRPr="00BF4AAB">
        <w:tab/>
      </w:r>
    </w:p>
    <w:p w14:paraId="3F979E04" w14:textId="77777777" w:rsidR="00204340" w:rsidRPr="00BF4AAB" w:rsidRDefault="00204340" w:rsidP="00204340">
      <w:pPr>
        <w:pStyle w:val="NoSpacing"/>
        <w:ind w:firstLine="1440"/>
      </w:pPr>
    </w:p>
    <w:p w14:paraId="3695D698" w14:textId="33D6CA74" w:rsidR="00204340" w:rsidRPr="00BF4AAB" w:rsidRDefault="00204340" w:rsidP="00204340">
      <w:pPr>
        <w:pStyle w:val="NoSpacing"/>
      </w:pPr>
      <w:r w:rsidRPr="00BF4AAB">
        <w:t xml:space="preserve">Formal Appeals will be heard by the Pay Appeals Committee. </w:t>
      </w:r>
    </w:p>
    <w:p w14:paraId="2D566893" w14:textId="77777777" w:rsidR="00204340" w:rsidRPr="00BF4AAB" w:rsidRDefault="00204340" w:rsidP="00204340">
      <w:pPr>
        <w:pStyle w:val="NoSpacing"/>
      </w:pPr>
    </w:p>
    <w:p w14:paraId="66F6A3B2" w14:textId="77777777" w:rsidR="00204340" w:rsidRPr="00BF4AAB" w:rsidRDefault="00204340" w:rsidP="0074288A">
      <w:pPr>
        <w:pStyle w:val="NoSpacing"/>
      </w:pPr>
      <w:r w:rsidRPr="00BF4AAB">
        <w:t>All pay recommendation appeals will be heard at a meeting, normally within 20 working days of receipt of the written appeal.  The employee will be entitled to attend the appeal meeting, to make representations and to be accompanied by a work colleague or a member of a recognised Trade Union.</w:t>
      </w:r>
    </w:p>
    <w:p w14:paraId="1EF2CAC5" w14:textId="77777777" w:rsidR="00204340" w:rsidRPr="00BF4AAB" w:rsidRDefault="00204340" w:rsidP="00204340">
      <w:pPr>
        <w:pStyle w:val="NoSpacing"/>
      </w:pPr>
    </w:p>
    <w:p w14:paraId="635998A5" w14:textId="77777777" w:rsidR="00204340" w:rsidRPr="00BF4AAB" w:rsidRDefault="00204340" w:rsidP="0074288A">
      <w:pPr>
        <w:pStyle w:val="NoSpacing"/>
      </w:pPr>
      <w:r w:rsidRPr="00BF4AAB">
        <w:t>The procedure for the conduct of the appeal meeting is at Appendix B of this pay policy</w:t>
      </w:r>
    </w:p>
    <w:p w14:paraId="7F41CACE" w14:textId="77777777" w:rsidR="00204340" w:rsidRPr="00BF4AAB" w:rsidRDefault="00204340" w:rsidP="00204340">
      <w:pPr>
        <w:pStyle w:val="NoSpacing"/>
      </w:pPr>
    </w:p>
    <w:p w14:paraId="1A0E2B03" w14:textId="77777777" w:rsidR="00204340" w:rsidRPr="00BF4AAB" w:rsidRDefault="00204340" w:rsidP="0074288A">
      <w:pPr>
        <w:pStyle w:val="NoSpacing"/>
      </w:pPr>
      <w:r w:rsidRPr="00BF4AAB">
        <w:t>Any written submissions relevant to the appeal, must be circulated to all parties at least 5 working days prior to the meeting.</w:t>
      </w:r>
    </w:p>
    <w:p w14:paraId="2C94D467" w14:textId="77777777" w:rsidR="00204340" w:rsidRPr="00BF4AAB" w:rsidRDefault="00204340" w:rsidP="00204340">
      <w:pPr>
        <w:pStyle w:val="NoSpacing"/>
      </w:pPr>
    </w:p>
    <w:p w14:paraId="64A543BD" w14:textId="77777777" w:rsidR="00204340" w:rsidRPr="00BF4AAB" w:rsidRDefault="00204340" w:rsidP="0074288A">
      <w:pPr>
        <w:pStyle w:val="NoSpacing"/>
      </w:pPr>
      <w:r w:rsidRPr="00BF4AAB">
        <w:t xml:space="preserve">The decision of the appeal committee will be notified in writing and, where the appeal is rejected, this will include a note of the evidence considered and the reasons for the decision.  </w:t>
      </w:r>
    </w:p>
    <w:p w14:paraId="33249F13" w14:textId="77777777" w:rsidR="00204340" w:rsidRPr="00BF4AAB" w:rsidRDefault="00204340" w:rsidP="00204340">
      <w:pPr>
        <w:pStyle w:val="NoSpacing"/>
      </w:pPr>
    </w:p>
    <w:p w14:paraId="1EF76795" w14:textId="77777777" w:rsidR="00204340" w:rsidRPr="00BF4AAB" w:rsidRDefault="00204340" w:rsidP="0074288A">
      <w:pPr>
        <w:pStyle w:val="NoSpacing"/>
      </w:pPr>
      <w:r w:rsidRPr="00BF4AAB">
        <w:t>The decision of the Governing Board's Pay Appeals Committee is final and there is no recourse to the staff grievance procedure.</w:t>
      </w:r>
    </w:p>
    <w:p w14:paraId="144D8424" w14:textId="77777777" w:rsidR="00204340" w:rsidRPr="00BF4AAB" w:rsidRDefault="00204340" w:rsidP="00204340">
      <w:pPr>
        <w:pStyle w:val="NoSpacing"/>
      </w:pPr>
    </w:p>
    <w:p w14:paraId="7CD317B7" w14:textId="77777777" w:rsidR="00204340" w:rsidRPr="00BF4AAB" w:rsidRDefault="00204340" w:rsidP="0074288A">
      <w:pPr>
        <w:pStyle w:val="NoSpacing"/>
      </w:pPr>
      <w:r w:rsidRPr="00BF4AAB">
        <w:t>The Headteacher shall be entitled to attend, for the purposes of providing information and advice (except in the case of his/her own salary), all proceedings of the Pay Appeals Committee.</w:t>
      </w:r>
    </w:p>
    <w:p w14:paraId="4941C1FD" w14:textId="77777777" w:rsidR="00204340" w:rsidRPr="00BF4AAB" w:rsidRDefault="00204340" w:rsidP="00204340">
      <w:pPr>
        <w:pStyle w:val="NoSpacing"/>
      </w:pPr>
    </w:p>
    <w:p w14:paraId="7ABBE026" w14:textId="77777777" w:rsidR="00204340" w:rsidRPr="00BF4AAB" w:rsidRDefault="00204340" w:rsidP="0074288A">
      <w:pPr>
        <w:pStyle w:val="NoSpacing"/>
      </w:pPr>
      <w:r w:rsidRPr="00BF4AAB">
        <w:t>The role of the Pay Appeal Committee is not to make judgement about the effectiveness of individual staff.  It is to satisfy themselves that any recommendation/decision has been made on the basis of evidence and has been made taking proper account of equal opportunities and that correct procedures have been followed.</w:t>
      </w:r>
      <w:r w:rsidRPr="00BF4AAB">
        <w:tab/>
      </w:r>
    </w:p>
    <w:p w14:paraId="1492F876" w14:textId="77777777" w:rsidR="00204340" w:rsidRPr="00BF4AAB" w:rsidRDefault="00204340" w:rsidP="00204340">
      <w:pPr>
        <w:pStyle w:val="NoSpacing"/>
      </w:pPr>
    </w:p>
    <w:p w14:paraId="3C3E8FE9" w14:textId="77777777" w:rsidR="00204340" w:rsidRDefault="00204340" w:rsidP="00204340">
      <w:pPr>
        <w:pStyle w:val="NoSpacing"/>
        <w:rPr>
          <w:lang w:eastAsia="en-GB"/>
        </w:rPr>
      </w:pPr>
    </w:p>
    <w:p w14:paraId="6B3D2863" w14:textId="3A037D81" w:rsidR="00204340" w:rsidRPr="00642DCE" w:rsidRDefault="00C35E24" w:rsidP="00204340">
      <w:pPr>
        <w:rPr>
          <w:rFonts w:ascii="Arial" w:hAnsi="Arial" w:cs="Arial"/>
          <w:b/>
          <w:bCs/>
          <w:color w:val="00B050"/>
          <w:sz w:val="32"/>
          <w:szCs w:val="32"/>
        </w:rPr>
      </w:pPr>
      <w:r>
        <w:rPr>
          <w:rFonts w:ascii="Arial" w:hAnsi="Arial" w:cs="Arial"/>
          <w:b/>
          <w:bCs/>
          <w:color w:val="008080"/>
          <w:sz w:val="32"/>
          <w:szCs w:val="32"/>
        </w:rPr>
        <w:t>2</w:t>
      </w:r>
      <w:r w:rsidR="00F0397F">
        <w:rPr>
          <w:rFonts w:ascii="Arial" w:hAnsi="Arial" w:cs="Arial"/>
          <w:b/>
          <w:bCs/>
          <w:color w:val="008080"/>
          <w:sz w:val="32"/>
          <w:szCs w:val="32"/>
        </w:rPr>
        <w:t>3</w:t>
      </w:r>
      <w:r w:rsidR="00E20153" w:rsidRPr="007A6A50">
        <w:rPr>
          <w:rFonts w:ascii="Arial" w:hAnsi="Arial" w:cs="Arial"/>
          <w:b/>
          <w:bCs/>
          <w:color w:val="008080"/>
          <w:sz w:val="32"/>
          <w:szCs w:val="32"/>
        </w:rPr>
        <w:t xml:space="preserve">. </w:t>
      </w:r>
      <w:r w:rsidR="00E20153" w:rsidRPr="007A6A50">
        <w:rPr>
          <w:rFonts w:ascii="Arial" w:hAnsi="Arial" w:cs="Arial"/>
          <w:b/>
          <w:bCs/>
          <w:color w:val="008080"/>
          <w:sz w:val="32"/>
          <w:szCs w:val="32"/>
        </w:rPr>
        <w:tab/>
        <w:t>Monitoring the impact of the policy</w:t>
      </w:r>
    </w:p>
    <w:p w14:paraId="1E9A9477" w14:textId="6726674C" w:rsidR="00204340" w:rsidRDefault="00204340" w:rsidP="00C35E24">
      <w:pPr>
        <w:rPr>
          <w:rFonts w:ascii="Verdana" w:hAnsi="Verdana"/>
          <w:b/>
        </w:rPr>
      </w:pPr>
      <w:r w:rsidRPr="00204340">
        <w:rPr>
          <w:rFonts w:ascii="Arial" w:hAnsi="Arial" w:cs="Arial"/>
          <w:sz w:val="24"/>
          <w:szCs w:val="24"/>
        </w:rPr>
        <w:t>The govern</w:t>
      </w:r>
      <w:r w:rsidR="0011476B">
        <w:rPr>
          <w:rFonts w:ascii="Arial" w:hAnsi="Arial" w:cs="Arial"/>
          <w:sz w:val="24"/>
          <w:szCs w:val="24"/>
        </w:rPr>
        <w:t>ing</w:t>
      </w:r>
      <w:r w:rsidRPr="00204340">
        <w:rPr>
          <w:rFonts w:ascii="Arial" w:hAnsi="Arial" w:cs="Arial"/>
          <w:sz w:val="24"/>
          <w:szCs w:val="24"/>
        </w:rPr>
        <w:t xml:space="preserve"> board will monitor the outcomes and impact of this policy on a </w:t>
      </w:r>
      <w:r w:rsidR="00B835F8">
        <w:rPr>
          <w:rFonts w:ascii="Arial" w:hAnsi="Arial" w:cs="Arial"/>
          <w:sz w:val="24"/>
          <w:szCs w:val="24"/>
        </w:rPr>
        <w:t xml:space="preserve">yearly </w:t>
      </w:r>
      <w:r w:rsidRPr="00204340">
        <w:rPr>
          <w:rFonts w:ascii="Arial" w:hAnsi="Arial" w:cs="Arial"/>
          <w:sz w:val="24"/>
          <w:szCs w:val="24"/>
        </w:rPr>
        <w:t xml:space="preserve"> basis including trends in progression across specific groups of teachers to assess its effect and</w:t>
      </w:r>
      <w:r w:rsidR="00B835F8">
        <w:rPr>
          <w:rFonts w:ascii="Arial" w:hAnsi="Arial" w:cs="Arial"/>
          <w:sz w:val="24"/>
          <w:szCs w:val="24"/>
        </w:rPr>
        <w:t>,</w:t>
      </w:r>
      <w:r w:rsidRPr="00204340">
        <w:rPr>
          <w:rFonts w:ascii="Arial" w:hAnsi="Arial" w:cs="Arial"/>
          <w:sz w:val="24"/>
          <w:szCs w:val="24"/>
        </w:rPr>
        <w:t xml:space="preserve"> the school’s continued compliance with equalities legislation.</w:t>
      </w:r>
      <w:r w:rsidR="00BF4AAB">
        <w:rPr>
          <w:rFonts w:ascii="Arial" w:hAnsi="Arial" w:cs="Arial"/>
          <w:sz w:val="24"/>
          <w:szCs w:val="24"/>
        </w:rPr>
        <w:t xml:space="preserve"> Teachers and representatives will be consulted on any changes to it</w:t>
      </w:r>
      <w:r w:rsidR="00C35E24">
        <w:rPr>
          <w:rFonts w:ascii="Arial" w:hAnsi="Arial" w:cs="Arial"/>
          <w:sz w:val="24"/>
          <w:szCs w:val="24"/>
        </w:rPr>
        <w:t>.</w:t>
      </w:r>
    </w:p>
    <w:p w14:paraId="2B3E65F5" w14:textId="77777777" w:rsidR="00204340" w:rsidRPr="001A41C7" w:rsidRDefault="00204340" w:rsidP="00204340">
      <w:pPr>
        <w:rPr>
          <w:lang w:eastAsia="en-GB"/>
        </w:rPr>
      </w:pPr>
    </w:p>
    <w:p w14:paraId="13DA41D9" w14:textId="77777777" w:rsidR="00204340" w:rsidRPr="001A41C7" w:rsidRDefault="00204340" w:rsidP="00204340">
      <w:pPr>
        <w:rPr>
          <w:lang w:eastAsia="en-GB"/>
        </w:rPr>
      </w:pPr>
    </w:p>
    <w:p w14:paraId="66F6B777" w14:textId="77777777" w:rsidR="00204340" w:rsidRPr="00C35E24" w:rsidRDefault="00204340" w:rsidP="00204340">
      <w:pPr>
        <w:rPr>
          <w:rFonts w:ascii="Verdana" w:eastAsia="Arial Unicode MS" w:hAnsi="Verdana" w:cs="Times New Roman"/>
          <w:b/>
          <w:szCs w:val="20"/>
          <w:u w:val="single" w:color="000000"/>
          <w:lang w:eastAsia="en-GB"/>
        </w:rPr>
      </w:pPr>
      <w:r>
        <w:rPr>
          <w:rFonts w:ascii="Verdana" w:hAnsi="Verdana"/>
        </w:rPr>
        <w:br w:type="page"/>
      </w:r>
      <w:r w:rsidRPr="00C35E24">
        <w:rPr>
          <w:b/>
          <w:color w:val="008080"/>
          <w:sz w:val="32"/>
        </w:rPr>
        <w:t>Appendix A: Terms of Reference Pay Committees</w:t>
      </w:r>
    </w:p>
    <w:p w14:paraId="1F9589FA" w14:textId="77777777" w:rsidR="00204340" w:rsidRPr="00C35E24" w:rsidRDefault="00204340" w:rsidP="00204340">
      <w:pPr>
        <w:pStyle w:val="NoSpacing"/>
        <w:rPr>
          <w:b/>
          <w:u w:color="000000"/>
          <w:lang w:eastAsia="en-GB"/>
        </w:rPr>
      </w:pPr>
    </w:p>
    <w:p w14:paraId="46DAF657" w14:textId="77777777" w:rsidR="00204340" w:rsidRPr="00C35E24" w:rsidRDefault="00204340" w:rsidP="00204340">
      <w:pPr>
        <w:pStyle w:val="NoSpacing"/>
        <w:rPr>
          <w:b/>
          <w:u w:color="000000"/>
          <w:lang w:eastAsia="en-GB"/>
        </w:rPr>
      </w:pPr>
      <w:r w:rsidRPr="00C35E24">
        <w:rPr>
          <w:b/>
          <w:u w:color="000000"/>
          <w:lang w:eastAsia="en-GB"/>
        </w:rPr>
        <w:t>PAY COMMITTEE</w:t>
      </w:r>
    </w:p>
    <w:p w14:paraId="59293C20" w14:textId="77777777" w:rsidR="00204340" w:rsidRPr="00C35E24" w:rsidRDefault="00204340" w:rsidP="00204340">
      <w:pPr>
        <w:pStyle w:val="NoSpacing"/>
        <w:rPr>
          <w:b/>
          <w:u w:color="000000"/>
          <w:lang w:eastAsia="en-GB"/>
        </w:rPr>
      </w:pPr>
    </w:p>
    <w:p w14:paraId="1DF46D45" w14:textId="77777777" w:rsidR="00204340" w:rsidRPr="00C35E24" w:rsidRDefault="00204340" w:rsidP="00204340">
      <w:pPr>
        <w:pStyle w:val="NoSpacing"/>
        <w:rPr>
          <w:b/>
          <w:u w:color="000000"/>
          <w:lang w:eastAsia="en-GB"/>
        </w:rPr>
      </w:pPr>
      <w:r w:rsidRPr="00C35E24">
        <w:rPr>
          <w:b/>
          <w:u w:color="000000"/>
          <w:lang w:eastAsia="en-GB"/>
        </w:rPr>
        <w:t xml:space="preserve">Delegation of Function </w:t>
      </w:r>
    </w:p>
    <w:p w14:paraId="4510BB25" w14:textId="77777777" w:rsidR="00204340" w:rsidRPr="00C35E24" w:rsidRDefault="00204340" w:rsidP="00204340">
      <w:pPr>
        <w:pStyle w:val="NoSpacing"/>
        <w:rPr>
          <w:u w:color="000000"/>
          <w:lang w:eastAsia="en-GB"/>
        </w:rPr>
      </w:pPr>
    </w:p>
    <w:p w14:paraId="606EB9E3" w14:textId="6D57384E" w:rsidR="00FC48E8" w:rsidRDefault="00204340" w:rsidP="00204340">
      <w:pPr>
        <w:pStyle w:val="NoSpacing"/>
        <w:rPr>
          <w:color w:val="FF0000"/>
          <w:u w:color="000000"/>
          <w:lang w:eastAsia="en-GB"/>
        </w:rPr>
      </w:pPr>
      <w:r w:rsidRPr="00C35E24">
        <w:rPr>
          <w:u w:color="000000"/>
          <w:lang w:eastAsia="en-GB"/>
        </w:rPr>
        <w:t>The Governing Board shall establish a Pay Committee to set the Pay Policy for the school and to implement the approved Pay Policy in respect of the pay for all staff</w:t>
      </w:r>
      <w:r w:rsidR="009A3C96">
        <w:rPr>
          <w:u w:color="000000"/>
          <w:lang w:eastAsia="en-GB"/>
        </w:rPr>
        <w:t xml:space="preserve">. </w:t>
      </w:r>
    </w:p>
    <w:p w14:paraId="704C09CB" w14:textId="77777777" w:rsidR="00FC48E8" w:rsidRDefault="00FC48E8" w:rsidP="00204340">
      <w:pPr>
        <w:pStyle w:val="NoSpacing"/>
        <w:rPr>
          <w:color w:val="FF0000"/>
          <w:u w:color="000000"/>
          <w:lang w:eastAsia="en-GB"/>
        </w:rPr>
      </w:pPr>
    </w:p>
    <w:p w14:paraId="2DE8546F" w14:textId="2F444520" w:rsidR="00204340" w:rsidRPr="00E37208" w:rsidRDefault="00FC48E8" w:rsidP="00204340">
      <w:pPr>
        <w:pStyle w:val="NoSpacing"/>
        <w:rPr>
          <w:u w:color="000000"/>
          <w:lang w:eastAsia="en-GB"/>
        </w:rPr>
      </w:pPr>
      <w:r w:rsidRPr="00E37208">
        <w:rPr>
          <w:u w:color="000000"/>
          <w:lang w:eastAsia="en-GB"/>
        </w:rPr>
        <w:t>T</w:t>
      </w:r>
      <w:r w:rsidR="009A3C96" w:rsidRPr="00E37208">
        <w:rPr>
          <w:u w:color="000000"/>
          <w:lang w:eastAsia="en-GB"/>
        </w:rPr>
        <w:t>his policy must be approved by the full board after having been received and minuted</w:t>
      </w:r>
      <w:r w:rsidR="00E37208" w:rsidRPr="00E37208">
        <w:rPr>
          <w:u w:color="000000"/>
          <w:lang w:eastAsia="en-GB"/>
        </w:rPr>
        <w:t xml:space="preserve">, </w:t>
      </w:r>
      <w:r w:rsidR="009A3C96" w:rsidRPr="00E37208">
        <w:rPr>
          <w:u w:color="000000"/>
          <w:lang w:eastAsia="en-GB"/>
        </w:rPr>
        <w:t>a report upon consultation (including comments made and any changes made/not made as a result of these.</w:t>
      </w:r>
    </w:p>
    <w:p w14:paraId="5436B499" w14:textId="77777777" w:rsidR="009A3C96" w:rsidRPr="00E37208" w:rsidRDefault="009A3C96" w:rsidP="00204340">
      <w:pPr>
        <w:pStyle w:val="NoSpacing"/>
        <w:rPr>
          <w:u w:color="000000"/>
          <w:lang w:eastAsia="en-GB"/>
        </w:rPr>
      </w:pPr>
    </w:p>
    <w:p w14:paraId="157D7466" w14:textId="4C83F532" w:rsidR="009A3C96" w:rsidRPr="00E37208" w:rsidRDefault="009A3C96" w:rsidP="00204340">
      <w:pPr>
        <w:pStyle w:val="NoSpacing"/>
        <w:rPr>
          <w:u w:color="000000"/>
          <w:lang w:eastAsia="en-GB"/>
        </w:rPr>
      </w:pPr>
      <w:r w:rsidRPr="00E37208">
        <w:rPr>
          <w:u w:color="000000"/>
          <w:lang w:eastAsia="en-GB"/>
        </w:rPr>
        <w:t>Following approval by the Governing Board, the committee meet with the Headteacher to review the pay recommendations for all teachers</w:t>
      </w:r>
    </w:p>
    <w:p w14:paraId="44FBDF92" w14:textId="77777777" w:rsidR="00204340" w:rsidRPr="00C35E24" w:rsidRDefault="00204340" w:rsidP="00204340">
      <w:pPr>
        <w:pStyle w:val="NoSpacing"/>
        <w:rPr>
          <w:u w:color="000000"/>
          <w:lang w:eastAsia="en-GB"/>
        </w:rPr>
      </w:pPr>
    </w:p>
    <w:p w14:paraId="0DBCB531" w14:textId="77777777" w:rsidR="00204340" w:rsidRPr="00C35E24" w:rsidRDefault="00204340" w:rsidP="00204340">
      <w:pPr>
        <w:pStyle w:val="NoSpacing"/>
        <w:rPr>
          <w:b/>
          <w:u w:color="000000"/>
          <w:lang w:eastAsia="en-GB"/>
        </w:rPr>
      </w:pPr>
      <w:r w:rsidRPr="00C35E24">
        <w:rPr>
          <w:b/>
          <w:u w:color="000000"/>
          <w:lang w:eastAsia="en-GB"/>
        </w:rPr>
        <w:t>Membership</w:t>
      </w:r>
    </w:p>
    <w:p w14:paraId="1B7FC16A" w14:textId="77777777" w:rsidR="00204340" w:rsidRPr="00C35E24" w:rsidRDefault="00204340" w:rsidP="00204340">
      <w:pPr>
        <w:pStyle w:val="NoSpacing"/>
        <w:rPr>
          <w:u w:color="000000"/>
          <w:lang w:eastAsia="en-GB"/>
        </w:rPr>
      </w:pPr>
    </w:p>
    <w:p w14:paraId="0F2BC438" w14:textId="77777777" w:rsidR="00204340" w:rsidRPr="00C35E24" w:rsidRDefault="00204340" w:rsidP="00204340">
      <w:pPr>
        <w:pStyle w:val="NoSpacing"/>
        <w:rPr>
          <w:u w:color="000000"/>
          <w:lang w:eastAsia="en-GB"/>
        </w:rPr>
      </w:pPr>
      <w:r w:rsidRPr="00C35E24">
        <w:rPr>
          <w:u w:color="000000"/>
          <w:lang w:eastAsia="en-GB"/>
        </w:rPr>
        <w:t xml:space="preserve">The Staff Pay Committee shall consist of at least three named members of the Governing Board, none of whom shall be employees or Associate Members or will have a conflict of interest by acting in this capacity.  </w:t>
      </w:r>
    </w:p>
    <w:p w14:paraId="1D13617A" w14:textId="77777777" w:rsidR="00204340" w:rsidRPr="00C35E24" w:rsidRDefault="00204340" w:rsidP="00204340">
      <w:pPr>
        <w:pStyle w:val="NoSpacing"/>
        <w:rPr>
          <w:u w:color="000000"/>
          <w:lang w:eastAsia="en-GB"/>
        </w:rPr>
      </w:pPr>
    </w:p>
    <w:p w14:paraId="0B8F4397" w14:textId="77777777" w:rsidR="00204340" w:rsidRPr="00C35E24" w:rsidRDefault="00204340" w:rsidP="00204340">
      <w:pPr>
        <w:pStyle w:val="NoSpacing"/>
        <w:rPr>
          <w:u w:color="000000"/>
          <w:lang w:eastAsia="en-GB"/>
        </w:rPr>
      </w:pPr>
      <w:r w:rsidRPr="00C35E24">
        <w:rPr>
          <w:u w:color="000000"/>
          <w:lang w:eastAsia="en-GB"/>
        </w:rPr>
        <w:t xml:space="preserve">The Headteacher may attend all proceedings of the Pay Committee for the purposes of providing information and advice but must withdraw when their own salary is being discussed. </w:t>
      </w:r>
    </w:p>
    <w:p w14:paraId="1220A929" w14:textId="77777777" w:rsidR="00204340" w:rsidRPr="00C35E24" w:rsidRDefault="00204340" w:rsidP="00204340">
      <w:pPr>
        <w:pStyle w:val="NoSpacing"/>
        <w:rPr>
          <w:u w:color="000000"/>
          <w:lang w:eastAsia="en-GB"/>
        </w:rPr>
      </w:pPr>
    </w:p>
    <w:p w14:paraId="0A06514E" w14:textId="77777777" w:rsidR="00204340" w:rsidRPr="00C35E24" w:rsidRDefault="00204340" w:rsidP="00204340">
      <w:pPr>
        <w:pStyle w:val="NoSpacing"/>
        <w:rPr>
          <w:b/>
          <w:u w:color="000000"/>
          <w:lang w:eastAsia="en-GB"/>
        </w:rPr>
      </w:pPr>
      <w:r w:rsidRPr="00C35E24">
        <w:rPr>
          <w:b/>
          <w:u w:color="000000"/>
          <w:lang w:eastAsia="en-GB"/>
        </w:rPr>
        <w:t>Quorum</w:t>
      </w:r>
    </w:p>
    <w:p w14:paraId="2F69D4C9" w14:textId="77777777" w:rsidR="00204340" w:rsidRPr="00C35E24" w:rsidRDefault="00204340" w:rsidP="00204340">
      <w:pPr>
        <w:pStyle w:val="NoSpacing"/>
        <w:rPr>
          <w:u w:color="000000"/>
          <w:lang w:eastAsia="en-GB"/>
        </w:rPr>
      </w:pPr>
    </w:p>
    <w:p w14:paraId="0A14E662" w14:textId="4AB2E485" w:rsidR="00204340" w:rsidRPr="00E37208" w:rsidRDefault="00204340" w:rsidP="00204340">
      <w:pPr>
        <w:pStyle w:val="NoSpacing"/>
        <w:rPr>
          <w:u w:color="000000"/>
          <w:lang w:eastAsia="en-GB"/>
        </w:rPr>
      </w:pPr>
      <w:r w:rsidRPr="00C35E24">
        <w:rPr>
          <w:u w:color="000000"/>
          <w:lang w:eastAsia="en-GB"/>
        </w:rPr>
        <w:t>Three Governors</w:t>
      </w:r>
      <w:r w:rsidR="009A3C96">
        <w:rPr>
          <w:u w:color="000000"/>
          <w:lang w:eastAsia="en-GB"/>
        </w:rPr>
        <w:t xml:space="preserve"> – </w:t>
      </w:r>
      <w:r w:rsidR="009A3C96" w:rsidRPr="00E37208">
        <w:rPr>
          <w:u w:color="000000"/>
          <w:lang w:eastAsia="en-GB"/>
        </w:rPr>
        <w:t>none of whom shall be school employees or Associate Members</w:t>
      </w:r>
    </w:p>
    <w:p w14:paraId="5ED6FC64" w14:textId="77777777" w:rsidR="00204340" w:rsidRPr="00C35E24" w:rsidRDefault="00204340" w:rsidP="00204340">
      <w:pPr>
        <w:pStyle w:val="NoSpacing"/>
        <w:rPr>
          <w:u w:color="000000"/>
          <w:lang w:eastAsia="en-GB"/>
        </w:rPr>
      </w:pPr>
    </w:p>
    <w:p w14:paraId="789D6A68" w14:textId="77777777" w:rsidR="00204340" w:rsidRPr="00C35E24" w:rsidRDefault="00204340" w:rsidP="00204340">
      <w:pPr>
        <w:pStyle w:val="NoSpacing"/>
        <w:rPr>
          <w:u w:color="000000"/>
          <w:lang w:eastAsia="en-GB"/>
        </w:rPr>
      </w:pPr>
      <w:r w:rsidRPr="00C35E24">
        <w:rPr>
          <w:u w:color="000000"/>
          <w:lang w:eastAsia="en-GB"/>
        </w:rPr>
        <w:t xml:space="preserve">Terms of Reference </w:t>
      </w:r>
    </w:p>
    <w:p w14:paraId="4A080F11" w14:textId="77777777" w:rsidR="00204340" w:rsidRPr="00C35E24" w:rsidRDefault="00204340" w:rsidP="00204340">
      <w:pPr>
        <w:pStyle w:val="NoSpacing"/>
        <w:rPr>
          <w:u w:color="000000"/>
          <w:lang w:eastAsia="en-GB"/>
        </w:rPr>
      </w:pPr>
    </w:p>
    <w:p w14:paraId="3236DF9C" w14:textId="0201BDBB" w:rsidR="00204340" w:rsidRPr="00E37208" w:rsidRDefault="00204340" w:rsidP="00204340">
      <w:pPr>
        <w:pStyle w:val="NoSpacing"/>
        <w:numPr>
          <w:ilvl w:val="0"/>
          <w:numId w:val="10"/>
        </w:numPr>
        <w:rPr>
          <w:u w:color="000000"/>
          <w:lang w:eastAsia="en-GB"/>
        </w:rPr>
      </w:pPr>
      <w:r w:rsidRPr="00C35E24">
        <w:rPr>
          <w:u w:color="000000"/>
          <w:lang w:eastAsia="en-GB"/>
        </w:rPr>
        <w:t xml:space="preserve">To </w:t>
      </w:r>
      <w:r w:rsidR="009A3C96" w:rsidRPr="00E37208">
        <w:rPr>
          <w:u w:color="000000"/>
          <w:lang w:eastAsia="en-GB"/>
        </w:rPr>
        <w:t>establish a pay policy for all school employees.</w:t>
      </w:r>
    </w:p>
    <w:p w14:paraId="61305FBE" w14:textId="64620B52" w:rsidR="009A3C96" w:rsidRPr="00E37208" w:rsidRDefault="009A3C96" w:rsidP="00204340">
      <w:pPr>
        <w:pStyle w:val="NoSpacing"/>
        <w:numPr>
          <w:ilvl w:val="0"/>
          <w:numId w:val="10"/>
        </w:numPr>
        <w:rPr>
          <w:u w:color="000000"/>
          <w:lang w:eastAsia="en-GB"/>
        </w:rPr>
      </w:pPr>
      <w:r w:rsidRPr="00E37208">
        <w:rPr>
          <w:u w:color="000000"/>
          <w:lang w:eastAsia="en-GB"/>
        </w:rPr>
        <w:t>To send the final draft Pay policy to the Governing Board for approval</w:t>
      </w:r>
    </w:p>
    <w:p w14:paraId="1AD69B05" w14:textId="521A8D1F" w:rsidR="009A3C96" w:rsidRPr="00E37208" w:rsidRDefault="009A3C96" w:rsidP="00204340">
      <w:pPr>
        <w:pStyle w:val="NoSpacing"/>
        <w:numPr>
          <w:ilvl w:val="0"/>
          <w:numId w:val="10"/>
        </w:numPr>
        <w:rPr>
          <w:u w:color="000000"/>
          <w:lang w:eastAsia="en-GB"/>
        </w:rPr>
      </w:pPr>
      <w:r w:rsidRPr="00E37208">
        <w:rPr>
          <w:u w:color="000000"/>
          <w:lang w:eastAsia="en-GB"/>
        </w:rPr>
        <w:t>To be responsible for the administration and review of the pay policy</w:t>
      </w:r>
    </w:p>
    <w:p w14:paraId="7E2D34BE" w14:textId="7F3F8A14" w:rsidR="00204340" w:rsidRPr="00E37208" w:rsidRDefault="00204340" w:rsidP="00204340">
      <w:pPr>
        <w:pStyle w:val="NoSpacing"/>
        <w:numPr>
          <w:ilvl w:val="0"/>
          <w:numId w:val="10"/>
        </w:numPr>
        <w:rPr>
          <w:u w:color="000000"/>
          <w:lang w:eastAsia="en-GB"/>
        </w:rPr>
      </w:pPr>
      <w:r w:rsidRPr="00E37208">
        <w:rPr>
          <w:u w:color="000000"/>
          <w:lang w:eastAsia="en-GB"/>
        </w:rPr>
        <w:t xml:space="preserve">To advise the Governing Board/Finance </w:t>
      </w:r>
      <w:r w:rsidR="009A3C96" w:rsidRPr="00E37208">
        <w:rPr>
          <w:u w:color="000000"/>
          <w:lang w:eastAsia="en-GB"/>
        </w:rPr>
        <w:t xml:space="preserve">or Resources </w:t>
      </w:r>
      <w:r w:rsidRPr="00E37208">
        <w:rPr>
          <w:u w:color="000000"/>
          <w:lang w:eastAsia="en-GB"/>
        </w:rPr>
        <w:t xml:space="preserve">Committee on current </w:t>
      </w:r>
      <w:r w:rsidRPr="00C35E24">
        <w:rPr>
          <w:u w:color="000000"/>
          <w:lang w:eastAsia="en-GB"/>
        </w:rPr>
        <w:t xml:space="preserve">and future pay </w:t>
      </w:r>
      <w:r w:rsidRPr="00E37208">
        <w:rPr>
          <w:u w:color="000000"/>
          <w:lang w:eastAsia="en-GB"/>
        </w:rPr>
        <w:t>level</w:t>
      </w:r>
      <w:r w:rsidR="009A3C96" w:rsidRPr="00E37208">
        <w:rPr>
          <w:u w:color="000000"/>
          <w:lang w:eastAsia="en-GB"/>
        </w:rPr>
        <w:t>s</w:t>
      </w:r>
      <w:r w:rsidRPr="00E37208">
        <w:rPr>
          <w:u w:color="000000"/>
          <w:lang w:eastAsia="en-GB"/>
        </w:rPr>
        <w:t>;</w:t>
      </w:r>
    </w:p>
    <w:p w14:paraId="274D4B65" w14:textId="77777777" w:rsidR="00204340" w:rsidRPr="00C35E24" w:rsidRDefault="00204340" w:rsidP="00204340">
      <w:pPr>
        <w:pStyle w:val="NoSpacing"/>
        <w:numPr>
          <w:ilvl w:val="0"/>
          <w:numId w:val="10"/>
        </w:numPr>
        <w:rPr>
          <w:u w:color="000000"/>
          <w:lang w:eastAsia="en-GB"/>
        </w:rPr>
      </w:pPr>
      <w:r w:rsidRPr="00C35E24">
        <w:rPr>
          <w:u w:color="000000"/>
          <w:lang w:eastAsia="en-GB"/>
        </w:rPr>
        <w:t>To ratify appropriate salary ranges and starting salaries for Lead Practitioners, and member of the leadership group;</w:t>
      </w:r>
    </w:p>
    <w:p w14:paraId="5B522A98" w14:textId="71704E1B" w:rsidR="00204340" w:rsidRPr="00C35E24" w:rsidRDefault="00204340" w:rsidP="00204340">
      <w:pPr>
        <w:pStyle w:val="NoSpacing"/>
        <w:numPr>
          <w:ilvl w:val="0"/>
          <w:numId w:val="10"/>
        </w:numPr>
        <w:rPr>
          <w:u w:color="000000"/>
          <w:lang w:eastAsia="en-GB"/>
        </w:rPr>
      </w:pPr>
      <w:r w:rsidRPr="00C35E24">
        <w:rPr>
          <w:u w:color="000000"/>
          <w:lang w:eastAsia="en-GB"/>
        </w:rPr>
        <w:t xml:space="preserve">To ratify annual pay progress for teachers by </w:t>
      </w:r>
      <w:r w:rsidR="00B835F8">
        <w:rPr>
          <w:u w:color="000000"/>
          <w:lang w:eastAsia="en-GB"/>
        </w:rPr>
        <w:t>30/09/2025</w:t>
      </w:r>
      <w:r w:rsidRPr="00C35E24">
        <w:rPr>
          <w:u w:color="000000"/>
          <w:lang w:eastAsia="en-GB"/>
        </w:rPr>
        <w:t xml:space="preserve"> at the latest</w:t>
      </w:r>
      <w:r w:rsidR="00B835F8">
        <w:rPr>
          <w:u w:color="000000"/>
          <w:lang w:eastAsia="en-GB"/>
        </w:rPr>
        <w:t xml:space="preserve">, </w:t>
      </w:r>
      <w:r w:rsidRPr="00C35E24">
        <w:rPr>
          <w:u w:color="000000"/>
          <w:lang w:eastAsia="en-GB"/>
        </w:rPr>
        <w:t>as set out in the Pay Policy, taking account of any recommendations made on the appraisal review report, in accordance with the approved pay policy.</w:t>
      </w:r>
    </w:p>
    <w:p w14:paraId="7A38FF4D" w14:textId="77777777" w:rsidR="00204340" w:rsidRPr="00C35E24" w:rsidRDefault="00204340" w:rsidP="00204340">
      <w:pPr>
        <w:pStyle w:val="NoSpacing"/>
        <w:numPr>
          <w:ilvl w:val="0"/>
          <w:numId w:val="10"/>
        </w:numPr>
        <w:rPr>
          <w:u w:color="000000"/>
          <w:lang w:eastAsia="en-GB"/>
        </w:rPr>
      </w:pPr>
      <w:r w:rsidRPr="00C35E24">
        <w:rPr>
          <w:u w:color="000000"/>
          <w:lang w:eastAsia="en-GB"/>
        </w:rPr>
        <w:t>To approve applications to be paid on the Upper Pay Range</w:t>
      </w:r>
    </w:p>
    <w:p w14:paraId="77A7375D" w14:textId="5F259D15" w:rsidR="00204340" w:rsidRPr="00C35E24" w:rsidRDefault="00204340" w:rsidP="00204340">
      <w:pPr>
        <w:pStyle w:val="NoSpacing"/>
        <w:numPr>
          <w:ilvl w:val="0"/>
          <w:numId w:val="10"/>
        </w:numPr>
        <w:rPr>
          <w:u w:color="000000"/>
          <w:lang w:eastAsia="en-GB"/>
        </w:rPr>
      </w:pPr>
      <w:r w:rsidRPr="00C35E24">
        <w:rPr>
          <w:u w:color="000000"/>
          <w:lang w:eastAsia="en-GB"/>
        </w:rPr>
        <w:t>To approve annual pay progress for the Headteacher by</w:t>
      </w:r>
      <w:r w:rsidR="00B835F8">
        <w:rPr>
          <w:u w:color="000000"/>
          <w:lang w:eastAsia="en-GB"/>
        </w:rPr>
        <w:t xml:space="preserve"> 30/09/2025 </w:t>
      </w:r>
      <w:r w:rsidRPr="00C35E24">
        <w:rPr>
          <w:u w:color="000000"/>
          <w:lang w:eastAsia="en-GB"/>
        </w:rPr>
        <w:t>at the latest, taking account of the recommendation made by the Headteacher’s Performance Review Panel, following the annual review.</w:t>
      </w:r>
    </w:p>
    <w:p w14:paraId="6503D781" w14:textId="77777777" w:rsidR="00204340" w:rsidRPr="00C35E24" w:rsidRDefault="00204340" w:rsidP="00204340">
      <w:pPr>
        <w:pStyle w:val="NoSpacing"/>
        <w:numPr>
          <w:ilvl w:val="0"/>
          <w:numId w:val="10"/>
        </w:numPr>
        <w:rPr>
          <w:u w:color="000000"/>
          <w:lang w:eastAsia="en-GB"/>
        </w:rPr>
      </w:pPr>
      <w:r w:rsidRPr="00C35E24">
        <w:rPr>
          <w:u w:color="000000"/>
          <w:lang w:eastAsia="en-GB"/>
        </w:rPr>
        <w:t>To determine the application of national inflationary increases as required;</w:t>
      </w:r>
    </w:p>
    <w:p w14:paraId="4EA72AD1" w14:textId="76AE5133" w:rsidR="00204340" w:rsidRPr="00E37208" w:rsidRDefault="00204340" w:rsidP="006A6385">
      <w:pPr>
        <w:pStyle w:val="NoSpacing"/>
        <w:numPr>
          <w:ilvl w:val="0"/>
          <w:numId w:val="10"/>
        </w:numPr>
        <w:rPr>
          <w:u w:color="000000"/>
          <w:lang w:eastAsia="en-GB"/>
        </w:rPr>
      </w:pPr>
      <w:r w:rsidRPr="00E37208">
        <w:rPr>
          <w:u w:color="000000"/>
          <w:lang w:eastAsia="en-GB"/>
        </w:rPr>
        <w:t xml:space="preserve">To monitor and report to the full Governing Board on the annual pattern </w:t>
      </w:r>
      <w:r w:rsidRPr="00D17AD8">
        <w:rPr>
          <w:u w:color="000000"/>
          <w:lang w:eastAsia="en-GB"/>
        </w:rPr>
        <w:t xml:space="preserve">of performance </w:t>
      </w:r>
      <w:r w:rsidR="005448A8" w:rsidRPr="00D17AD8">
        <w:rPr>
          <w:u w:color="000000"/>
          <w:lang w:eastAsia="en-GB"/>
        </w:rPr>
        <w:t xml:space="preserve"> pay pro</w:t>
      </w:r>
      <w:r w:rsidRPr="00D17AD8">
        <w:rPr>
          <w:u w:color="000000"/>
          <w:lang w:eastAsia="en-GB"/>
        </w:rPr>
        <w:t>gression</w:t>
      </w:r>
      <w:r w:rsidR="00FC48E8" w:rsidRPr="00D17AD8">
        <w:rPr>
          <w:u w:color="000000"/>
          <w:lang w:eastAsia="en-GB"/>
        </w:rPr>
        <w:t xml:space="preserve"> at</w:t>
      </w:r>
      <w:r w:rsidR="00FC48E8" w:rsidRPr="00E37208">
        <w:rPr>
          <w:u w:color="000000"/>
          <w:lang w:eastAsia="en-GB"/>
        </w:rPr>
        <w:t xml:space="preserve"> each level </w:t>
      </w:r>
      <w:r w:rsidR="00FC48E8" w:rsidRPr="003D43D2">
        <w:rPr>
          <w:u w:color="000000"/>
          <w:lang w:eastAsia="en-GB"/>
        </w:rPr>
        <w:t>and the correlation between pay progression</w:t>
      </w:r>
      <w:r w:rsidRPr="003D43D2">
        <w:rPr>
          <w:u w:color="000000"/>
          <w:lang w:eastAsia="en-GB"/>
        </w:rPr>
        <w:t>, quality of teaching and outcomes for pupils.</w:t>
      </w:r>
      <w:r w:rsidRPr="00E37208">
        <w:rPr>
          <w:u w:color="000000"/>
          <w:lang w:eastAsia="en-GB"/>
        </w:rPr>
        <w:t xml:space="preserve"> </w:t>
      </w:r>
    </w:p>
    <w:p w14:paraId="34DF72AB" w14:textId="2DAE6CAF" w:rsidR="009A3C96" w:rsidRPr="009A3C96" w:rsidRDefault="009A3C96" w:rsidP="00FC48E8">
      <w:pPr>
        <w:spacing w:before="100" w:beforeAutospacing="1" w:after="100" w:afterAutospacing="1" w:line="240" w:lineRule="auto"/>
        <w:jc w:val="both"/>
        <w:rPr>
          <w:rFonts w:ascii="Arial" w:eastAsia="Times New Roman" w:hAnsi="Arial" w:cs="Arial"/>
          <w:sz w:val="20"/>
          <w:szCs w:val="20"/>
          <w:lang w:eastAsia="en-GB"/>
        </w:rPr>
      </w:pPr>
    </w:p>
    <w:p w14:paraId="7E226FB6" w14:textId="77777777" w:rsidR="00204340" w:rsidRPr="00C35E24" w:rsidRDefault="00204340" w:rsidP="00204340">
      <w:pPr>
        <w:rPr>
          <w:b/>
          <w:sz w:val="24"/>
          <w:szCs w:val="24"/>
          <w:u w:color="000000"/>
          <w:lang w:eastAsia="en-GB"/>
        </w:rPr>
      </w:pPr>
      <w:r w:rsidRPr="00C35E24">
        <w:rPr>
          <w:b/>
          <w:sz w:val="24"/>
          <w:szCs w:val="24"/>
          <w:u w:color="000000"/>
          <w:lang w:eastAsia="en-GB"/>
        </w:rPr>
        <w:br w:type="page"/>
      </w:r>
    </w:p>
    <w:p w14:paraId="0A248684" w14:textId="77777777" w:rsidR="00204340" w:rsidRPr="00C35E24" w:rsidRDefault="00204340" w:rsidP="00204340">
      <w:pPr>
        <w:pStyle w:val="NoSpacing"/>
        <w:rPr>
          <w:b/>
          <w:color w:val="008080"/>
          <w:u w:color="000000"/>
          <w:lang w:eastAsia="en-GB"/>
        </w:rPr>
      </w:pPr>
      <w:r w:rsidRPr="00C35E24">
        <w:rPr>
          <w:b/>
          <w:color w:val="008080"/>
          <w:u w:color="000000"/>
          <w:lang w:eastAsia="en-GB"/>
        </w:rPr>
        <w:t>PAY APPEALS COMMITTEE</w:t>
      </w:r>
    </w:p>
    <w:p w14:paraId="364930EC" w14:textId="77777777" w:rsidR="00204340" w:rsidRPr="00B4157F" w:rsidRDefault="00204340" w:rsidP="00204340">
      <w:pPr>
        <w:pStyle w:val="NoSpacing"/>
        <w:rPr>
          <w:color w:val="FF0000"/>
          <w:u w:color="000000"/>
          <w:lang w:eastAsia="en-GB"/>
        </w:rPr>
      </w:pPr>
    </w:p>
    <w:p w14:paraId="30E6A5B4" w14:textId="77777777" w:rsidR="00204340" w:rsidRPr="00C35E24" w:rsidRDefault="00204340" w:rsidP="00204340">
      <w:pPr>
        <w:pStyle w:val="NoSpacing"/>
        <w:rPr>
          <w:b/>
          <w:u w:color="000000"/>
          <w:lang w:eastAsia="en-GB"/>
        </w:rPr>
      </w:pPr>
      <w:r w:rsidRPr="00C35E24">
        <w:rPr>
          <w:b/>
          <w:u w:color="000000"/>
          <w:lang w:eastAsia="en-GB"/>
        </w:rPr>
        <w:t xml:space="preserve">Delegation of Function </w:t>
      </w:r>
    </w:p>
    <w:p w14:paraId="1B6FA74F" w14:textId="77777777" w:rsidR="00204340" w:rsidRPr="00C35E24" w:rsidRDefault="00204340" w:rsidP="00204340">
      <w:pPr>
        <w:pStyle w:val="NoSpacing"/>
        <w:rPr>
          <w:u w:color="000000"/>
          <w:lang w:eastAsia="en-GB"/>
        </w:rPr>
      </w:pPr>
    </w:p>
    <w:p w14:paraId="66334C93" w14:textId="77777777" w:rsidR="00FC48E8" w:rsidRDefault="00204340" w:rsidP="00FC48E8">
      <w:pPr>
        <w:pStyle w:val="NoSpacing"/>
        <w:rPr>
          <w:u w:color="000000"/>
          <w:lang w:eastAsia="en-GB"/>
        </w:rPr>
      </w:pPr>
      <w:r w:rsidRPr="00C35E24">
        <w:rPr>
          <w:u w:color="000000"/>
          <w:lang w:eastAsia="en-GB"/>
        </w:rPr>
        <w:t>The Governing Board shall establish a Pay Appeals Committee to deal with all formal appeals against pay decisions.</w:t>
      </w:r>
    </w:p>
    <w:p w14:paraId="77818E8F" w14:textId="77777777" w:rsidR="00FC48E8" w:rsidRDefault="00FC48E8" w:rsidP="00FC48E8">
      <w:pPr>
        <w:pStyle w:val="NoSpacing"/>
        <w:rPr>
          <w:u w:color="000000"/>
          <w:lang w:eastAsia="en-GB"/>
        </w:rPr>
      </w:pPr>
    </w:p>
    <w:p w14:paraId="55BBDC6C" w14:textId="40470B6B" w:rsidR="00FC48E8" w:rsidRPr="00C35E24" w:rsidRDefault="00FC48E8" w:rsidP="00FC48E8">
      <w:pPr>
        <w:pStyle w:val="NoSpacing"/>
        <w:rPr>
          <w:u w:color="000000"/>
          <w:lang w:eastAsia="en-GB"/>
        </w:rPr>
      </w:pPr>
      <w:r>
        <w:rPr>
          <w:u w:color="000000"/>
          <w:lang w:eastAsia="en-GB"/>
        </w:rPr>
        <w:t>Governing Boards may agree to support another governing board with the appeals process but this must be agreed and minuted at a full governing board meeting of each school,</w:t>
      </w:r>
    </w:p>
    <w:p w14:paraId="25724F07" w14:textId="2303FA05" w:rsidR="00204340" w:rsidRPr="00C35E24" w:rsidRDefault="00204340" w:rsidP="00204340">
      <w:pPr>
        <w:pStyle w:val="NoSpacing"/>
        <w:rPr>
          <w:u w:color="000000"/>
          <w:lang w:eastAsia="en-GB"/>
        </w:rPr>
      </w:pPr>
    </w:p>
    <w:p w14:paraId="2D4E8467" w14:textId="77777777" w:rsidR="00204340" w:rsidRPr="00C35E24" w:rsidRDefault="00204340" w:rsidP="00204340">
      <w:pPr>
        <w:pStyle w:val="NoSpacing"/>
        <w:rPr>
          <w:u w:color="000000"/>
          <w:lang w:eastAsia="en-GB"/>
        </w:rPr>
      </w:pPr>
    </w:p>
    <w:p w14:paraId="383A3A7C" w14:textId="77777777" w:rsidR="00204340" w:rsidRPr="00C35E24" w:rsidRDefault="00204340" w:rsidP="00204340">
      <w:pPr>
        <w:pStyle w:val="NoSpacing"/>
        <w:rPr>
          <w:b/>
          <w:u w:color="000000"/>
          <w:lang w:eastAsia="en-GB"/>
        </w:rPr>
      </w:pPr>
      <w:r w:rsidRPr="00C35E24">
        <w:rPr>
          <w:b/>
          <w:u w:color="000000"/>
          <w:lang w:eastAsia="en-GB"/>
        </w:rPr>
        <w:t xml:space="preserve">Clerking </w:t>
      </w:r>
    </w:p>
    <w:p w14:paraId="2CE2836F" w14:textId="77777777" w:rsidR="00204340" w:rsidRPr="00C35E24" w:rsidRDefault="00204340" w:rsidP="00204340">
      <w:pPr>
        <w:pStyle w:val="NoSpacing"/>
        <w:rPr>
          <w:u w:color="000000"/>
          <w:lang w:eastAsia="en-GB"/>
        </w:rPr>
      </w:pPr>
    </w:p>
    <w:p w14:paraId="08D911BE" w14:textId="77777777" w:rsidR="00204340" w:rsidRPr="00C35E24" w:rsidRDefault="00204340" w:rsidP="00204340">
      <w:pPr>
        <w:pStyle w:val="NoSpacing"/>
        <w:rPr>
          <w:u w:color="000000"/>
          <w:lang w:eastAsia="en-GB"/>
        </w:rPr>
      </w:pPr>
      <w:r w:rsidRPr="00C35E24">
        <w:rPr>
          <w:u w:color="000000"/>
          <w:lang w:eastAsia="en-GB"/>
        </w:rPr>
        <w:t xml:space="preserve">The meeting of the Staff Pay Appeals Committee should be minuted. </w:t>
      </w:r>
    </w:p>
    <w:p w14:paraId="0A8A6664" w14:textId="77777777" w:rsidR="00204340" w:rsidRPr="00C35E24" w:rsidRDefault="00204340" w:rsidP="00204340">
      <w:pPr>
        <w:pStyle w:val="NoSpacing"/>
        <w:rPr>
          <w:u w:color="000000"/>
          <w:lang w:eastAsia="en-GB"/>
        </w:rPr>
      </w:pPr>
    </w:p>
    <w:p w14:paraId="7A86BEED" w14:textId="77777777" w:rsidR="00204340" w:rsidRPr="00C35E24" w:rsidRDefault="00204340" w:rsidP="00204340">
      <w:pPr>
        <w:pStyle w:val="NoSpacing"/>
        <w:rPr>
          <w:b/>
          <w:u w:color="000000"/>
          <w:lang w:eastAsia="en-GB"/>
        </w:rPr>
      </w:pPr>
      <w:r w:rsidRPr="00C35E24">
        <w:rPr>
          <w:b/>
          <w:u w:color="000000"/>
          <w:lang w:eastAsia="en-GB"/>
        </w:rPr>
        <w:t xml:space="preserve">Membership </w:t>
      </w:r>
    </w:p>
    <w:p w14:paraId="1E577792" w14:textId="77777777" w:rsidR="00204340" w:rsidRPr="00C35E24" w:rsidRDefault="00204340" w:rsidP="00204340">
      <w:pPr>
        <w:pStyle w:val="NoSpacing"/>
        <w:rPr>
          <w:u w:color="000000"/>
          <w:lang w:eastAsia="en-GB"/>
        </w:rPr>
      </w:pPr>
    </w:p>
    <w:p w14:paraId="1C92DE0E" w14:textId="77777777" w:rsidR="00204340" w:rsidRDefault="00204340" w:rsidP="00204340">
      <w:pPr>
        <w:pStyle w:val="NoSpacing"/>
        <w:rPr>
          <w:u w:color="000000"/>
          <w:lang w:eastAsia="en-GB"/>
        </w:rPr>
      </w:pPr>
      <w:r w:rsidRPr="00C35E24">
        <w:rPr>
          <w:u w:color="000000"/>
          <w:lang w:eastAsia="en-GB"/>
        </w:rPr>
        <w:t xml:space="preserve">The Pay Appeals Committee shall consist of at least three named members of the Governing Board, none of whom shall be employees or Associate members, members of the Pay Committee or who will have a conflict of interest in acting in this capacity. </w:t>
      </w:r>
    </w:p>
    <w:p w14:paraId="007EFD8D" w14:textId="77777777" w:rsidR="00FC48E8" w:rsidRDefault="00FC48E8" w:rsidP="00204340">
      <w:pPr>
        <w:pStyle w:val="NoSpacing"/>
        <w:rPr>
          <w:u w:color="000000"/>
          <w:lang w:eastAsia="en-GB"/>
        </w:rPr>
      </w:pPr>
    </w:p>
    <w:p w14:paraId="495D7389" w14:textId="77777777" w:rsidR="00204340" w:rsidRPr="00C35E24" w:rsidRDefault="00204340" w:rsidP="00204340">
      <w:pPr>
        <w:pStyle w:val="NoSpacing"/>
        <w:rPr>
          <w:u w:color="000000"/>
          <w:lang w:eastAsia="en-GB"/>
        </w:rPr>
      </w:pPr>
    </w:p>
    <w:p w14:paraId="21262E4E" w14:textId="4794CE58" w:rsidR="00204340" w:rsidRPr="00C35E24" w:rsidRDefault="00204340" w:rsidP="00204340">
      <w:pPr>
        <w:pStyle w:val="NoSpacing"/>
        <w:rPr>
          <w:u w:color="000000"/>
          <w:lang w:eastAsia="en-GB"/>
        </w:rPr>
      </w:pPr>
      <w:r w:rsidRPr="00C35E24">
        <w:rPr>
          <w:u w:color="000000"/>
          <w:lang w:eastAsia="en-GB"/>
        </w:rPr>
        <w:t>The Headteacher may attend all proceedings of the Pay Appeals Committee for the purpose of providing information and advice (except where the appeal is in respect of his/her own salary, where s/he will attend for the purposes of making his/her case</w:t>
      </w:r>
      <w:r w:rsidR="00FC48E8">
        <w:rPr>
          <w:u w:color="000000"/>
          <w:lang w:eastAsia="en-GB"/>
        </w:rPr>
        <w:t>, but then must withdraw from the meeting</w:t>
      </w:r>
      <w:r w:rsidRPr="00C35E24">
        <w:rPr>
          <w:u w:color="000000"/>
          <w:lang w:eastAsia="en-GB"/>
        </w:rPr>
        <w:t xml:space="preserve">). </w:t>
      </w:r>
    </w:p>
    <w:p w14:paraId="50CB3084" w14:textId="77777777" w:rsidR="00204340" w:rsidRPr="00C35E24" w:rsidRDefault="00204340" w:rsidP="00204340">
      <w:pPr>
        <w:pStyle w:val="NoSpacing"/>
        <w:rPr>
          <w:u w:color="000000"/>
          <w:lang w:eastAsia="en-GB"/>
        </w:rPr>
      </w:pPr>
    </w:p>
    <w:p w14:paraId="1E110B0D" w14:textId="77777777" w:rsidR="00204340" w:rsidRPr="00C35E24" w:rsidRDefault="00204340" w:rsidP="00204340">
      <w:pPr>
        <w:pStyle w:val="NoSpacing"/>
        <w:rPr>
          <w:b/>
          <w:u w:color="000000"/>
          <w:lang w:eastAsia="en-GB"/>
        </w:rPr>
      </w:pPr>
      <w:r w:rsidRPr="00C35E24">
        <w:rPr>
          <w:b/>
          <w:u w:color="000000"/>
          <w:lang w:eastAsia="en-GB"/>
        </w:rPr>
        <w:t>Quorum</w:t>
      </w:r>
    </w:p>
    <w:p w14:paraId="0EE1B610" w14:textId="77777777" w:rsidR="00204340" w:rsidRPr="00C35E24" w:rsidRDefault="00204340" w:rsidP="00204340">
      <w:pPr>
        <w:pStyle w:val="NoSpacing"/>
        <w:rPr>
          <w:u w:color="000000"/>
          <w:lang w:eastAsia="en-GB"/>
        </w:rPr>
      </w:pPr>
    </w:p>
    <w:p w14:paraId="020C5CE6" w14:textId="7B8836E5" w:rsidR="00FC48E8" w:rsidRPr="00FC48E8" w:rsidRDefault="00204340" w:rsidP="00FC48E8">
      <w:pPr>
        <w:pStyle w:val="NoSpacing"/>
        <w:rPr>
          <w:u w:color="000000"/>
          <w:lang w:eastAsia="en-GB"/>
        </w:rPr>
      </w:pPr>
      <w:r w:rsidRPr="00C35E24">
        <w:rPr>
          <w:u w:color="000000"/>
          <w:lang w:eastAsia="en-GB"/>
        </w:rPr>
        <w:t>Three Governors</w:t>
      </w:r>
      <w:r w:rsidR="00FC48E8">
        <w:rPr>
          <w:u w:color="000000"/>
          <w:lang w:eastAsia="en-GB"/>
        </w:rPr>
        <w:t xml:space="preserve"> - </w:t>
      </w:r>
      <w:r w:rsidR="00FC48E8" w:rsidRPr="00FC48E8">
        <w:rPr>
          <w:u w:color="000000"/>
          <w:lang w:eastAsia="en-GB"/>
        </w:rPr>
        <w:t>none of whom shall be school employees</w:t>
      </w:r>
      <w:r w:rsidR="00EA2CFD">
        <w:rPr>
          <w:u w:color="000000"/>
          <w:lang w:eastAsia="en-GB"/>
        </w:rPr>
        <w:t xml:space="preserve">, </w:t>
      </w:r>
      <w:r w:rsidR="00FC48E8" w:rsidRPr="00FC48E8">
        <w:rPr>
          <w:u w:color="000000"/>
          <w:lang w:eastAsia="en-GB"/>
        </w:rPr>
        <w:t>Associate Members or members of the Pay Committee</w:t>
      </w:r>
    </w:p>
    <w:p w14:paraId="04122A1B" w14:textId="2F549981" w:rsidR="00204340" w:rsidRPr="00C35E24" w:rsidRDefault="00204340" w:rsidP="00204340">
      <w:pPr>
        <w:pStyle w:val="NoSpacing"/>
        <w:rPr>
          <w:u w:color="000000"/>
          <w:lang w:eastAsia="en-GB"/>
        </w:rPr>
      </w:pPr>
    </w:p>
    <w:p w14:paraId="47E5FA51" w14:textId="77777777" w:rsidR="00204340" w:rsidRPr="00C35E24" w:rsidRDefault="00204340" w:rsidP="00204340">
      <w:pPr>
        <w:pStyle w:val="NoSpacing"/>
        <w:rPr>
          <w:u w:color="000000"/>
          <w:lang w:eastAsia="en-GB"/>
        </w:rPr>
      </w:pPr>
    </w:p>
    <w:p w14:paraId="5CC0CB38" w14:textId="77777777" w:rsidR="00204340" w:rsidRPr="00C35E24" w:rsidRDefault="00204340" w:rsidP="00204340">
      <w:pPr>
        <w:pStyle w:val="NoSpacing"/>
        <w:rPr>
          <w:u w:color="000000"/>
          <w:lang w:eastAsia="en-GB"/>
        </w:rPr>
      </w:pPr>
      <w:r w:rsidRPr="00C35E24">
        <w:rPr>
          <w:u w:color="000000"/>
          <w:lang w:eastAsia="en-GB"/>
        </w:rPr>
        <w:t xml:space="preserve">Terms of Reference </w:t>
      </w:r>
    </w:p>
    <w:p w14:paraId="6B40FC5B" w14:textId="77777777" w:rsidR="00204340" w:rsidRPr="00C35E24" w:rsidRDefault="00204340" w:rsidP="00204340">
      <w:pPr>
        <w:pStyle w:val="NoSpacing"/>
        <w:rPr>
          <w:u w:color="000000"/>
          <w:lang w:eastAsia="en-GB"/>
        </w:rPr>
      </w:pPr>
    </w:p>
    <w:p w14:paraId="4E4E4DD3" w14:textId="352DE021" w:rsidR="00204340" w:rsidRPr="00FC48E8" w:rsidRDefault="00204340" w:rsidP="00537889">
      <w:pPr>
        <w:pStyle w:val="NoSpacing"/>
        <w:numPr>
          <w:ilvl w:val="0"/>
          <w:numId w:val="11"/>
        </w:numPr>
        <w:rPr>
          <w:u w:color="000000"/>
          <w:lang w:eastAsia="en-GB"/>
        </w:rPr>
      </w:pPr>
      <w:r w:rsidRPr="00FC48E8">
        <w:rPr>
          <w:u w:color="000000"/>
          <w:lang w:eastAsia="en-GB"/>
        </w:rPr>
        <w:t xml:space="preserve">To determine formal appeals against pay determinations in accordance with the Appeals Procedure set out in the Pay Policy. </w:t>
      </w:r>
    </w:p>
    <w:p w14:paraId="2D0C6761" w14:textId="77777777" w:rsidR="00204340" w:rsidRPr="00FC48E8" w:rsidRDefault="00204340" w:rsidP="00204340">
      <w:pPr>
        <w:pStyle w:val="NoSpacing"/>
        <w:rPr>
          <w:u w:color="000000"/>
          <w:lang w:eastAsia="en-GB"/>
        </w:rPr>
      </w:pPr>
    </w:p>
    <w:p w14:paraId="4FE6B1E7" w14:textId="77777777" w:rsidR="00204340" w:rsidRPr="00821560" w:rsidRDefault="00204340" w:rsidP="00204340">
      <w:pPr>
        <w:pStyle w:val="NoSpacing"/>
        <w:rPr>
          <w:u w:color="000000"/>
          <w:lang w:eastAsia="en-GB"/>
        </w:rPr>
      </w:pPr>
    </w:p>
    <w:p w14:paraId="6043D790" w14:textId="77777777" w:rsidR="00204340" w:rsidRPr="00821560" w:rsidRDefault="00204340" w:rsidP="00204340">
      <w:pPr>
        <w:pStyle w:val="NoSpacing"/>
        <w:rPr>
          <w:u w:color="000000"/>
          <w:lang w:eastAsia="en-GB"/>
        </w:rPr>
      </w:pPr>
    </w:p>
    <w:p w14:paraId="25B197B1" w14:textId="77777777" w:rsidR="00204340" w:rsidRPr="00821560" w:rsidRDefault="00204340" w:rsidP="00204340">
      <w:pPr>
        <w:pStyle w:val="NoSpacing"/>
        <w:rPr>
          <w:u w:color="000000"/>
          <w:lang w:eastAsia="en-GB"/>
        </w:rPr>
      </w:pPr>
    </w:p>
    <w:p w14:paraId="291515C1" w14:textId="77777777" w:rsidR="00204340" w:rsidRPr="00821560" w:rsidRDefault="00204340" w:rsidP="00204340">
      <w:pPr>
        <w:pStyle w:val="NoSpacing"/>
        <w:rPr>
          <w:u w:color="000000"/>
          <w:lang w:eastAsia="en-GB"/>
        </w:rPr>
      </w:pPr>
    </w:p>
    <w:p w14:paraId="28F04649" w14:textId="77777777" w:rsidR="00204340" w:rsidRPr="00821560" w:rsidRDefault="00204340" w:rsidP="00204340">
      <w:pPr>
        <w:pStyle w:val="NoSpacing"/>
        <w:rPr>
          <w:u w:color="000000"/>
          <w:lang w:eastAsia="en-GB"/>
        </w:rPr>
      </w:pPr>
    </w:p>
    <w:p w14:paraId="24C528B3" w14:textId="77777777" w:rsidR="00204340" w:rsidRPr="00821560" w:rsidRDefault="00204340" w:rsidP="00204340">
      <w:pPr>
        <w:outlineLvl w:val="0"/>
        <w:rPr>
          <w:rFonts w:ascii="Verdana" w:eastAsia="Arial Unicode MS" w:hAnsi="Verdana" w:cs="Times New Roman"/>
          <w:color w:val="000000"/>
          <w:szCs w:val="20"/>
          <w:u w:color="000000"/>
          <w:lang w:eastAsia="en-GB"/>
        </w:rPr>
      </w:pPr>
    </w:p>
    <w:p w14:paraId="3AB72E20" w14:textId="77777777" w:rsidR="00204340" w:rsidRPr="00821560" w:rsidRDefault="00204340" w:rsidP="00204340">
      <w:pPr>
        <w:outlineLvl w:val="0"/>
        <w:rPr>
          <w:rFonts w:ascii="Verdana" w:eastAsia="Arial Unicode MS" w:hAnsi="Verdana" w:cs="Times New Roman"/>
          <w:color w:val="000000"/>
          <w:szCs w:val="20"/>
          <w:u w:color="000000"/>
          <w:lang w:eastAsia="en-GB"/>
        </w:rPr>
      </w:pPr>
    </w:p>
    <w:p w14:paraId="207145F6" w14:textId="77777777" w:rsidR="00204340" w:rsidRPr="00821560" w:rsidRDefault="00204340" w:rsidP="00204340">
      <w:pPr>
        <w:outlineLvl w:val="0"/>
        <w:rPr>
          <w:rFonts w:ascii="Verdana" w:eastAsia="Arial Unicode MS" w:hAnsi="Verdana" w:cs="Times New Roman"/>
          <w:color w:val="000000"/>
          <w:szCs w:val="20"/>
          <w:u w:color="000000"/>
          <w:lang w:eastAsia="en-GB"/>
        </w:rPr>
      </w:pPr>
    </w:p>
    <w:p w14:paraId="3495BB05" w14:textId="77777777" w:rsidR="00204340" w:rsidRPr="00821560" w:rsidRDefault="00204340" w:rsidP="00204340">
      <w:pPr>
        <w:outlineLvl w:val="0"/>
        <w:rPr>
          <w:rFonts w:ascii="Verdana" w:eastAsia="Arial Unicode MS" w:hAnsi="Verdana" w:cs="Times New Roman"/>
          <w:color w:val="000000"/>
          <w:szCs w:val="20"/>
          <w:u w:color="000000"/>
          <w:lang w:eastAsia="en-GB"/>
        </w:rPr>
      </w:pPr>
    </w:p>
    <w:p w14:paraId="6F3481AF" w14:textId="77777777" w:rsidR="00204340" w:rsidRPr="00821560" w:rsidRDefault="00204340" w:rsidP="00204340">
      <w:pPr>
        <w:outlineLvl w:val="0"/>
        <w:rPr>
          <w:rFonts w:ascii="Verdana" w:eastAsia="Arial Unicode MS" w:hAnsi="Verdana" w:cs="Times New Roman"/>
          <w:color w:val="000000"/>
          <w:szCs w:val="20"/>
          <w:u w:color="000000"/>
          <w:lang w:eastAsia="en-GB"/>
        </w:rPr>
      </w:pPr>
    </w:p>
    <w:p w14:paraId="4C6012BB" w14:textId="77777777" w:rsidR="00204340" w:rsidRPr="00821560" w:rsidRDefault="00204340" w:rsidP="00204340">
      <w:pPr>
        <w:outlineLvl w:val="0"/>
        <w:rPr>
          <w:rFonts w:ascii="Verdana" w:eastAsia="Arial Unicode MS" w:hAnsi="Verdana" w:cs="Times New Roman"/>
          <w:color w:val="000000"/>
          <w:szCs w:val="20"/>
          <w:u w:color="000000"/>
          <w:lang w:eastAsia="en-GB"/>
        </w:rPr>
      </w:pPr>
    </w:p>
    <w:p w14:paraId="1CBB6907" w14:textId="77777777" w:rsidR="00204340" w:rsidRDefault="00204340" w:rsidP="00204340">
      <w:pPr>
        <w:outlineLvl w:val="0"/>
        <w:rPr>
          <w:rFonts w:ascii="Verdana" w:eastAsia="Arial Unicode MS" w:hAnsi="Verdana" w:cs="Times New Roman"/>
          <w:b/>
          <w:color w:val="000000"/>
          <w:szCs w:val="20"/>
          <w:u w:color="000000"/>
          <w:lang w:eastAsia="en-GB"/>
        </w:rPr>
      </w:pPr>
      <w:r w:rsidRPr="00821560">
        <w:rPr>
          <w:rFonts w:ascii="Verdana" w:eastAsia="Arial Unicode MS" w:hAnsi="Verdana" w:cs="Times New Roman"/>
          <w:b/>
          <w:color w:val="000000"/>
          <w:szCs w:val="20"/>
          <w:u w:color="000000"/>
          <w:lang w:eastAsia="en-GB"/>
        </w:rPr>
        <w:br w:type="page"/>
      </w:r>
    </w:p>
    <w:p w14:paraId="5CB8E3E5" w14:textId="77777777" w:rsidR="00204340" w:rsidRPr="00C35E24" w:rsidRDefault="00204340" w:rsidP="00204340">
      <w:pPr>
        <w:pStyle w:val="Header"/>
        <w:tabs>
          <w:tab w:val="clear" w:pos="4513"/>
          <w:tab w:val="clear" w:pos="9026"/>
        </w:tabs>
        <w:outlineLvl w:val="0"/>
        <w:rPr>
          <w:rFonts w:ascii="Verdana" w:eastAsia="Arial Unicode MS" w:hAnsi="Verdana" w:cs="Times New Roman"/>
          <w:b/>
          <w:color w:val="008080"/>
          <w:szCs w:val="20"/>
          <w:u w:color="000000"/>
          <w:lang w:eastAsia="en-GB"/>
        </w:rPr>
      </w:pPr>
      <w:bookmarkStart w:id="10" w:name="_Toc86411892"/>
      <w:r w:rsidRPr="00C35E24">
        <w:rPr>
          <w:b/>
          <w:color w:val="008080"/>
          <w:sz w:val="32"/>
        </w:rPr>
        <w:t>Appendix B – Formal Pay Appeals Meeting Procedure</w:t>
      </w:r>
      <w:bookmarkEnd w:id="10"/>
    </w:p>
    <w:p w14:paraId="3C0BA46E" w14:textId="77777777" w:rsidR="00204340" w:rsidRPr="00B4157F" w:rsidRDefault="00204340" w:rsidP="00204340">
      <w:pPr>
        <w:outlineLvl w:val="0"/>
        <w:rPr>
          <w:rFonts w:ascii="Verdana" w:eastAsia="Arial Unicode MS" w:hAnsi="Verdana" w:cs="Times New Roman"/>
          <w:color w:val="FF0000"/>
          <w:szCs w:val="20"/>
          <w:u w:color="000000"/>
          <w:lang w:eastAsia="en-GB"/>
        </w:rPr>
      </w:pPr>
    </w:p>
    <w:p w14:paraId="25AFDA71" w14:textId="77777777" w:rsidR="00204340" w:rsidRPr="00C35E24" w:rsidRDefault="00204340" w:rsidP="00204340">
      <w:pPr>
        <w:pStyle w:val="NoSpacing"/>
        <w:rPr>
          <w:u w:color="000000"/>
          <w:lang w:eastAsia="en-GB"/>
        </w:rPr>
      </w:pPr>
      <w:r w:rsidRPr="00C35E24">
        <w:rPr>
          <w:u w:color="000000"/>
          <w:lang w:eastAsia="en-GB"/>
        </w:rPr>
        <w:t>The meeting should be attended by the employee, his/her colleague or representative if required, a representative of the Pay Committee and the Pay Appeals Committee.  The headteacher should attend to provide information and advice (except where s/he is the appellant).</w:t>
      </w:r>
    </w:p>
    <w:p w14:paraId="665BE9A7" w14:textId="77777777" w:rsidR="00204340" w:rsidRPr="00C35E24" w:rsidRDefault="00204340" w:rsidP="00204340">
      <w:pPr>
        <w:pStyle w:val="NoSpacing"/>
        <w:rPr>
          <w:szCs w:val="20"/>
          <w:u w:color="000000"/>
          <w:lang w:eastAsia="en-GB"/>
        </w:rPr>
      </w:pPr>
    </w:p>
    <w:p w14:paraId="6F1FAC3E" w14:textId="77777777" w:rsidR="00204340" w:rsidRPr="00C35E24" w:rsidRDefault="00204340" w:rsidP="00204340">
      <w:pPr>
        <w:pStyle w:val="NoSpacing"/>
        <w:numPr>
          <w:ilvl w:val="0"/>
          <w:numId w:val="9"/>
        </w:numPr>
        <w:rPr>
          <w:u w:color="000000"/>
          <w:lang w:eastAsia="en-GB"/>
        </w:rPr>
      </w:pPr>
      <w:r w:rsidRPr="00C35E24">
        <w:rPr>
          <w:u w:color="000000"/>
          <w:lang w:eastAsia="en-GB"/>
        </w:rPr>
        <w:t>Introductions and opening remarks</w:t>
      </w:r>
    </w:p>
    <w:p w14:paraId="2D1FBB0A" w14:textId="77777777" w:rsidR="00204340" w:rsidRPr="00C35E24" w:rsidRDefault="00204340" w:rsidP="00204340">
      <w:pPr>
        <w:pStyle w:val="NoSpacing"/>
        <w:rPr>
          <w:u w:color="000000"/>
          <w:lang w:eastAsia="en-GB"/>
        </w:rPr>
      </w:pPr>
    </w:p>
    <w:p w14:paraId="3557337E" w14:textId="77777777" w:rsidR="00204340" w:rsidRDefault="00204340" w:rsidP="00204340">
      <w:pPr>
        <w:pStyle w:val="NoSpacing"/>
        <w:numPr>
          <w:ilvl w:val="0"/>
          <w:numId w:val="9"/>
        </w:numPr>
        <w:rPr>
          <w:u w:color="000000"/>
          <w:lang w:eastAsia="en-GB"/>
        </w:rPr>
      </w:pPr>
      <w:r w:rsidRPr="00C35E24">
        <w:rPr>
          <w:u w:color="000000"/>
          <w:lang w:eastAsia="en-GB"/>
        </w:rPr>
        <w:t>Member of staff and/or representative to present case (and call witnesses if appropriate)</w:t>
      </w:r>
    </w:p>
    <w:p w14:paraId="2642256D" w14:textId="77777777" w:rsidR="003C227C" w:rsidRDefault="003C227C" w:rsidP="003C227C">
      <w:pPr>
        <w:pStyle w:val="ListParagraph"/>
        <w:rPr>
          <w:u w:color="000000"/>
        </w:rPr>
      </w:pPr>
    </w:p>
    <w:p w14:paraId="6D5F3FD6" w14:textId="77777777" w:rsidR="00204340" w:rsidRDefault="00204340" w:rsidP="00204340">
      <w:pPr>
        <w:pStyle w:val="NoSpacing"/>
        <w:numPr>
          <w:ilvl w:val="0"/>
          <w:numId w:val="9"/>
        </w:numPr>
        <w:rPr>
          <w:u w:color="000000"/>
          <w:lang w:eastAsia="en-GB"/>
        </w:rPr>
      </w:pPr>
      <w:r w:rsidRPr="00C35E24">
        <w:rPr>
          <w:u w:color="000000"/>
          <w:lang w:eastAsia="en-GB"/>
        </w:rPr>
        <w:t>Pay Committee Representative to ask questions</w:t>
      </w:r>
    </w:p>
    <w:p w14:paraId="35861D8F" w14:textId="77777777" w:rsidR="003C227C" w:rsidRDefault="003C227C" w:rsidP="003C227C">
      <w:pPr>
        <w:pStyle w:val="ListParagraph"/>
        <w:rPr>
          <w:u w:color="000000"/>
        </w:rPr>
      </w:pPr>
    </w:p>
    <w:p w14:paraId="7A20F77D" w14:textId="77777777" w:rsidR="00204340" w:rsidRPr="00C35E24" w:rsidRDefault="00204340" w:rsidP="00204340">
      <w:pPr>
        <w:pStyle w:val="NoSpacing"/>
        <w:numPr>
          <w:ilvl w:val="0"/>
          <w:numId w:val="9"/>
        </w:numPr>
        <w:rPr>
          <w:u w:color="000000"/>
          <w:lang w:eastAsia="en-GB"/>
        </w:rPr>
      </w:pPr>
      <w:r w:rsidRPr="00C35E24">
        <w:rPr>
          <w:u w:color="000000"/>
          <w:lang w:eastAsia="en-GB"/>
        </w:rPr>
        <w:t>Pay Appeals Committee to ask questions</w:t>
      </w:r>
    </w:p>
    <w:p w14:paraId="5DC37543" w14:textId="77777777" w:rsidR="00204340" w:rsidRPr="00C35E24" w:rsidRDefault="00204340" w:rsidP="00204340">
      <w:pPr>
        <w:pStyle w:val="NoSpacing"/>
        <w:rPr>
          <w:u w:color="000000"/>
          <w:lang w:eastAsia="en-GB"/>
        </w:rPr>
      </w:pPr>
    </w:p>
    <w:p w14:paraId="2E76791C" w14:textId="77777777" w:rsidR="00204340" w:rsidRDefault="00204340" w:rsidP="00204340">
      <w:pPr>
        <w:pStyle w:val="NoSpacing"/>
        <w:numPr>
          <w:ilvl w:val="0"/>
          <w:numId w:val="9"/>
        </w:numPr>
        <w:rPr>
          <w:u w:color="000000"/>
          <w:lang w:eastAsia="en-GB"/>
        </w:rPr>
      </w:pPr>
      <w:r w:rsidRPr="00C35E24">
        <w:rPr>
          <w:u w:color="000000"/>
          <w:lang w:eastAsia="en-GB"/>
        </w:rPr>
        <w:t>Pay Committee Representative to respond (and call witnesses if appropriate)</w:t>
      </w:r>
    </w:p>
    <w:p w14:paraId="27E7D441" w14:textId="77777777" w:rsidR="003C227C" w:rsidRDefault="003C227C" w:rsidP="003C227C">
      <w:pPr>
        <w:pStyle w:val="ListParagraph"/>
        <w:rPr>
          <w:u w:color="000000"/>
        </w:rPr>
      </w:pPr>
    </w:p>
    <w:p w14:paraId="121104FC" w14:textId="77777777" w:rsidR="00204340" w:rsidRDefault="00204340" w:rsidP="00204340">
      <w:pPr>
        <w:pStyle w:val="NoSpacing"/>
        <w:numPr>
          <w:ilvl w:val="0"/>
          <w:numId w:val="9"/>
        </w:numPr>
        <w:rPr>
          <w:u w:color="000000"/>
          <w:lang w:eastAsia="en-GB"/>
        </w:rPr>
      </w:pPr>
      <w:r w:rsidRPr="00C35E24">
        <w:rPr>
          <w:u w:color="000000"/>
          <w:lang w:eastAsia="en-GB"/>
        </w:rPr>
        <w:t>Member of staff and/or representative to ask questions</w:t>
      </w:r>
    </w:p>
    <w:p w14:paraId="5AE4AB3D" w14:textId="77777777" w:rsidR="003C227C" w:rsidRDefault="003C227C" w:rsidP="003C227C">
      <w:pPr>
        <w:pStyle w:val="ListParagraph"/>
        <w:rPr>
          <w:u w:color="000000"/>
        </w:rPr>
      </w:pPr>
    </w:p>
    <w:p w14:paraId="31F8FAE9" w14:textId="77777777" w:rsidR="00204340" w:rsidRPr="00C35E24" w:rsidRDefault="00204340" w:rsidP="00204340">
      <w:pPr>
        <w:pStyle w:val="NoSpacing"/>
        <w:numPr>
          <w:ilvl w:val="0"/>
          <w:numId w:val="9"/>
        </w:numPr>
        <w:rPr>
          <w:u w:color="000000"/>
          <w:lang w:eastAsia="en-GB"/>
        </w:rPr>
      </w:pPr>
      <w:r w:rsidRPr="00C35E24">
        <w:rPr>
          <w:u w:color="000000"/>
          <w:lang w:eastAsia="en-GB"/>
        </w:rPr>
        <w:t>Pay Appeals Committee to ask questions</w:t>
      </w:r>
    </w:p>
    <w:p w14:paraId="37BE7B6F" w14:textId="77777777" w:rsidR="00204340" w:rsidRPr="00C35E24" w:rsidRDefault="00204340" w:rsidP="00204340">
      <w:pPr>
        <w:pStyle w:val="NoSpacing"/>
        <w:rPr>
          <w:u w:color="000000"/>
          <w:lang w:eastAsia="en-GB"/>
        </w:rPr>
      </w:pPr>
    </w:p>
    <w:p w14:paraId="21923368" w14:textId="77777777" w:rsidR="00204340" w:rsidRPr="00C35E24" w:rsidRDefault="00204340" w:rsidP="00204340">
      <w:pPr>
        <w:pStyle w:val="NoSpacing"/>
        <w:numPr>
          <w:ilvl w:val="0"/>
          <w:numId w:val="9"/>
        </w:numPr>
        <w:rPr>
          <w:u w:color="000000"/>
          <w:lang w:eastAsia="en-GB"/>
        </w:rPr>
      </w:pPr>
      <w:r w:rsidRPr="00C35E24">
        <w:rPr>
          <w:u w:color="000000"/>
          <w:lang w:eastAsia="en-GB"/>
        </w:rPr>
        <w:t>[Headteacher to add any relevant information (where not the appellant)]</w:t>
      </w:r>
    </w:p>
    <w:p w14:paraId="00CAEDB5" w14:textId="77777777" w:rsidR="00204340" w:rsidRPr="00C35E24" w:rsidRDefault="00204340" w:rsidP="00204340">
      <w:pPr>
        <w:pStyle w:val="NoSpacing"/>
        <w:rPr>
          <w:u w:color="000000"/>
          <w:lang w:eastAsia="en-GB"/>
        </w:rPr>
      </w:pPr>
    </w:p>
    <w:p w14:paraId="040DF2D4" w14:textId="77777777" w:rsidR="00204340" w:rsidRPr="00C35E24" w:rsidRDefault="00204340" w:rsidP="00204340">
      <w:pPr>
        <w:pStyle w:val="NoSpacing"/>
        <w:numPr>
          <w:ilvl w:val="0"/>
          <w:numId w:val="9"/>
        </w:numPr>
        <w:rPr>
          <w:u w:color="000000"/>
          <w:lang w:eastAsia="en-GB"/>
        </w:rPr>
      </w:pPr>
      <w:r w:rsidRPr="00C35E24">
        <w:rPr>
          <w:u w:color="000000"/>
          <w:lang w:eastAsia="en-GB"/>
        </w:rPr>
        <w:t>Employee or representative to make closing statement</w:t>
      </w:r>
    </w:p>
    <w:p w14:paraId="262959BA" w14:textId="77777777" w:rsidR="00204340" w:rsidRPr="00C35E24" w:rsidRDefault="00204340" w:rsidP="00204340">
      <w:pPr>
        <w:pStyle w:val="NoSpacing"/>
        <w:rPr>
          <w:u w:color="000000"/>
          <w:lang w:eastAsia="en-GB"/>
        </w:rPr>
      </w:pPr>
    </w:p>
    <w:p w14:paraId="1B640813" w14:textId="77777777" w:rsidR="00204340" w:rsidRPr="00C35E24" w:rsidRDefault="00204340" w:rsidP="00204340">
      <w:pPr>
        <w:pStyle w:val="NoSpacing"/>
        <w:numPr>
          <w:ilvl w:val="0"/>
          <w:numId w:val="9"/>
        </w:numPr>
        <w:rPr>
          <w:u w:color="000000"/>
          <w:lang w:eastAsia="en-GB"/>
        </w:rPr>
      </w:pPr>
      <w:r w:rsidRPr="00C35E24">
        <w:rPr>
          <w:u w:color="000000"/>
          <w:lang w:eastAsia="en-GB"/>
        </w:rPr>
        <w:t>Both parties withdraw to allow Pay Appeals Committee to consider their decision</w:t>
      </w:r>
    </w:p>
    <w:p w14:paraId="679690BD" w14:textId="77777777" w:rsidR="00204340" w:rsidRPr="00C35E24" w:rsidRDefault="00204340" w:rsidP="00204340">
      <w:pPr>
        <w:pStyle w:val="NoSpacing"/>
        <w:rPr>
          <w:u w:color="000000"/>
          <w:lang w:eastAsia="en-GB"/>
        </w:rPr>
      </w:pPr>
    </w:p>
    <w:p w14:paraId="163B7DF7" w14:textId="56C94AD6" w:rsidR="00204340" w:rsidRPr="00C35E24" w:rsidRDefault="00204340" w:rsidP="00204340">
      <w:pPr>
        <w:pStyle w:val="NoSpacing"/>
        <w:numPr>
          <w:ilvl w:val="0"/>
          <w:numId w:val="9"/>
        </w:numPr>
        <w:rPr>
          <w:u w:color="000000"/>
          <w:lang w:eastAsia="en-GB"/>
        </w:rPr>
      </w:pPr>
      <w:r w:rsidRPr="00C35E24">
        <w:rPr>
          <w:u w:color="000000"/>
          <w:lang w:eastAsia="en-GB"/>
        </w:rPr>
        <w:t xml:space="preserve">Either both parties invited back to hear the </w:t>
      </w:r>
      <w:r w:rsidRPr="003D43D2">
        <w:rPr>
          <w:u w:color="000000"/>
          <w:lang w:eastAsia="en-GB"/>
        </w:rPr>
        <w:t xml:space="preserve">decision or the decision will be communicated in writing within </w:t>
      </w:r>
      <w:r w:rsidR="00D146FB" w:rsidRPr="003D43D2">
        <w:t xml:space="preserve">five </w:t>
      </w:r>
      <w:r w:rsidR="00B4157F" w:rsidRPr="003C227C">
        <w:rPr>
          <w:u w:color="000000"/>
          <w:lang w:eastAsia="en-GB"/>
        </w:rPr>
        <w:t>working days</w:t>
      </w:r>
      <w:r w:rsidRPr="00C35E24">
        <w:rPr>
          <w:u w:color="000000"/>
          <w:lang w:eastAsia="en-GB"/>
        </w:rPr>
        <w:t>.</w:t>
      </w:r>
    </w:p>
    <w:p w14:paraId="035C19B1" w14:textId="77777777" w:rsidR="00204340" w:rsidRPr="00C35E24" w:rsidRDefault="00204340" w:rsidP="00204340">
      <w:pPr>
        <w:pStyle w:val="NoSpacing"/>
        <w:rPr>
          <w:szCs w:val="20"/>
          <w:u w:color="000000"/>
          <w:lang w:eastAsia="en-GB"/>
        </w:rPr>
      </w:pPr>
    </w:p>
    <w:p w14:paraId="7F524E2C" w14:textId="77777777" w:rsidR="00204340" w:rsidRPr="00C35E24" w:rsidRDefault="00204340" w:rsidP="00204340">
      <w:pPr>
        <w:outlineLvl w:val="0"/>
        <w:rPr>
          <w:rFonts w:ascii="Verdana" w:eastAsia="Arial Unicode MS" w:hAnsi="Verdana" w:cs="Times New Roman"/>
          <w:szCs w:val="20"/>
          <w:u w:color="000000"/>
          <w:lang w:eastAsia="en-GB"/>
        </w:rPr>
      </w:pPr>
    </w:p>
    <w:p w14:paraId="138DFB01" w14:textId="77777777" w:rsidR="00204340" w:rsidRPr="00C35E24" w:rsidRDefault="00204340" w:rsidP="00204340">
      <w:pPr>
        <w:outlineLvl w:val="0"/>
        <w:rPr>
          <w:rFonts w:ascii="Verdana" w:eastAsia="Arial Unicode MS" w:hAnsi="Verdana" w:cs="Times New Roman"/>
          <w:szCs w:val="20"/>
          <w:u w:color="000000"/>
          <w:lang w:eastAsia="en-GB"/>
        </w:rPr>
      </w:pPr>
    </w:p>
    <w:p w14:paraId="48E30325" w14:textId="77777777" w:rsidR="00204340" w:rsidRPr="00C35E24" w:rsidRDefault="00204340" w:rsidP="00204340">
      <w:pPr>
        <w:outlineLvl w:val="0"/>
        <w:rPr>
          <w:rFonts w:ascii="Verdana" w:eastAsia="Arial Unicode MS" w:hAnsi="Verdana" w:cs="Times New Roman"/>
          <w:szCs w:val="20"/>
          <w:u w:color="000000"/>
          <w:lang w:eastAsia="en-GB"/>
        </w:rPr>
      </w:pPr>
    </w:p>
    <w:p w14:paraId="47FC7B9B" w14:textId="77777777" w:rsidR="00204340" w:rsidRPr="00C35E24" w:rsidRDefault="00204340" w:rsidP="00204340">
      <w:pPr>
        <w:outlineLvl w:val="0"/>
        <w:rPr>
          <w:rFonts w:ascii="Verdana" w:eastAsia="Arial Unicode MS" w:hAnsi="Verdana" w:cs="Times New Roman"/>
          <w:szCs w:val="20"/>
          <w:u w:color="000000"/>
          <w:lang w:eastAsia="en-GB"/>
        </w:rPr>
      </w:pPr>
    </w:p>
    <w:p w14:paraId="3C1EC8FE" w14:textId="77777777" w:rsidR="00204340" w:rsidRPr="00C35E24" w:rsidRDefault="00204340" w:rsidP="00204340">
      <w:pPr>
        <w:outlineLvl w:val="0"/>
        <w:rPr>
          <w:rFonts w:ascii="Verdana" w:eastAsia="Arial Unicode MS" w:hAnsi="Verdana" w:cs="Times New Roman"/>
          <w:szCs w:val="20"/>
          <w:u w:color="000000"/>
          <w:lang w:eastAsia="en-GB"/>
        </w:rPr>
      </w:pPr>
    </w:p>
    <w:p w14:paraId="04119065" w14:textId="77777777" w:rsidR="00204340" w:rsidRPr="00C35E24" w:rsidRDefault="00204340" w:rsidP="00204340">
      <w:pPr>
        <w:outlineLvl w:val="0"/>
        <w:rPr>
          <w:rFonts w:ascii="Verdana" w:eastAsia="Arial Unicode MS" w:hAnsi="Verdana" w:cs="Times New Roman"/>
          <w:szCs w:val="20"/>
          <w:u w:color="000000"/>
          <w:lang w:eastAsia="en-GB"/>
        </w:rPr>
      </w:pPr>
    </w:p>
    <w:p w14:paraId="30DD172F" w14:textId="77777777" w:rsidR="00204340" w:rsidRPr="00821560" w:rsidRDefault="00204340" w:rsidP="00204340">
      <w:pPr>
        <w:rPr>
          <w:rFonts w:ascii="Verdana" w:eastAsia="Arial Unicode MS" w:hAnsi="Verdana" w:cs="Times New Roman"/>
          <w:color w:val="000000"/>
          <w:szCs w:val="20"/>
          <w:u w:color="000000"/>
          <w:lang w:eastAsia="en-GB"/>
        </w:rPr>
      </w:pPr>
      <w:r w:rsidRPr="00821560">
        <w:rPr>
          <w:rFonts w:ascii="Verdana" w:eastAsia="Times New Roman" w:hAnsi="Verdana" w:cs="Times New Roman"/>
          <w:lang w:val="en-US"/>
        </w:rPr>
        <w:br w:type="page"/>
      </w:r>
    </w:p>
    <w:p w14:paraId="2CCF2B29" w14:textId="77777777" w:rsidR="00204340" w:rsidRPr="00C35E24" w:rsidRDefault="00204340" w:rsidP="00204340">
      <w:pPr>
        <w:outlineLvl w:val="0"/>
        <w:rPr>
          <w:rFonts w:ascii="Verdana" w:eastAsia="Arial Unicode MS" w:hAnsi="Verdana" w:cs="Times New Roman"/>
          <w:b/>
          <w:color w:val="008080"/>
          <w:szCs w:val="20"/>
          <w:u w:color="000000"/>
          <w:lang w:eastAsia="en-GB"/>
        </w:rPr>
      </w:pPr>
      <w:bookmarkStart w:id="11" w:name="_Toc86411893"/>
      <w:r w:rsidRPr="00C35E24">
        <w:rPr>
          <w:b/>
          <w:color w:val="008080"/>
          <w:sz w:val="32"/>
        </w:rPr>
        <w:t>Appendix C – Application to be paid on the Upper Pay Range</w:t>
      </w:r>
      <w:bookmarkEnd w:id="11"/>
    </w:p>
    <w:p w14:paraId="22B78981" w14:textId="77777777" w:rsidR="00204340" w:rsidRPr="00B4157F" w:rsidRDefault="00204340" w:rsidP="00204340">
      <w:pPr>
        <w:adjustRightInd w:val="0"/>
        <w:snapToGrid w:val="0"/>
        <w:spacing w:before="480" w:line="300" w:lineRule="atLeast"/>
        <w:rPr>
          <w:rFonts w:eastAsia="MS Mincho" w:cs="Times New Roman"/>
          <w:b/>
          <w:color w:val="FF0000"/>
          <w:sz w:val="28"/>
          <w:szCs w:val="28"/>
          <w:lang w:eastAsia="ja-JP"/>
        </w:rPr>
      </w:pPr>
      <w:r w:rsidRPr="00B4157F">
        <w:rPr>
          <w:rFonts w:eastAsia="MS Mincho" w:cs="Times New Roman"/>
          <w:b/>
          <w:noProof/>
          <w:color w:val="FF0000"/>
          <w:sz w:val="28"/>
          <w:szCs w:val="28"/>
          <w:lang w:eastAsia="en-GB"/>
        </w:rPr>
        <mc:AlternateContent>
          <mc:Choice Requires="wps">
            <w:drawing>
              <wp:anchor distT="0" distB="0" distL="114300" distR="114300" simplePos="0" relativeHeight="251659264" behindDoc="0" locked="0" layoutInCell="1" allowOverlap="1" wp14:anchorId="67A14C98" wp14:editId="32046226">
                <wp:simplePos x="0" y="0"/>
                <wp:positionH relativeFrom="column">
                  <wp:posOffset>-102235</wp:posOffset>
                </wp:positionH>
                <wp:positionV relativeFrom="paragraph">
                  <wp:posOffset>116205</wp:posOffset>
                </wp:positionV>
                <wp:extent cx="6772275" cy="940435"/>
                <wp:effectExtent l="9525" t="13335" r="9525"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940435"/>
                        </a:xfrm>
                        <a:prstGeom prst="rect">
                          <a:avLst/>
                        </a:prstGeom>
                        <a:solidFill>
                          <a:srgbClr val="FFFFFF"/>
                        </a:solidFill>
                        <a:ln w="9525">
                          <a:solidFill>
                            <a:srgbClr val="000000"/>
                          </a:solidFill>
                          <a:miter lim="800000"/>
                          <a:headEnd/>
                          <a:tailEnd/>
                        </a:ln>
                      </wps:spPr>
                      <wps:txbx>
                        <w:txbxContent>
                          <w:p w14:paraId="6C23AACC" w14:textId="77777777" w:rsidR="00204340" w:rsidRPr="00C35E24" w:rsidRDefault="00204340" w:rsidP="00204340">
                            <w:pPr>
                              <w:jc w:val="center"/>
                              <w:rPr>
                                <w:b/>
                                <w:sz w:val="48"/>
                                <w:szCs w:val="52"/>
                              </w:rPr>
                            </w:pPr>
                            <w:r w:rsidRPr="00C35E24">
                              <w:rPr>
                                <w:b/>
                                <w:sz w:val="48"/>
                                <w:szCs w:val="52"/>
                              </w:rPr>
                              <w:t>Application to be paid on the</w:t>
                            </w:r>
                          </w:p>
                          <w:p w14:paraId="2F5C4674" w14:textId="77777777" w:rsidR="00204340" w:rsidRPr="00C35E24" w:rsidRDefault="00204340" w:rsidP="00204340">
                            <w:pPr>
                              <w:jc w:val="center"/>
                              <w:rPr>
                                <w:b/>
                                <w:sz w:val="48"/>
                                <w:szCs w:val="52"/>
                              </w:rPr>
                            </w:pPr>
                            <w:r w:rsidRPr="00C35E24">
                              <w:rPr>
                                <w:b/>
                                <w:sz w:val="48"/>
                                <w:szCs w:val="52"/>
                              </w:rPr>
                              <w:t>Upper Pay Range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14C98" id="Rectangle 8" o:spid="_x0000_s1026" style="position:absolute;margin-left:-8.05pt;margin-top:9.15pt;width:533.25pt;height: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">
                <v:textbox>
                  <w:txbxContent>
                    <w:p w14:paraId="6C23AACC" w14:textId="77777777" w:rsidR="00204340" w:rsidRPr="00C35E24" w:rsidRDefault="00204340" w:rsidP="00204340">
                      <w:pPr>
                        <w:jc w:val="center"/>
                        <w:rPr>
                          <w:b/>
                          <w:sz w:val="48"/>
                          <w:szCs w:val="52"/>
                        </w:rPr>
                      </w:pPr>
                      <w:r w:rsidRPr="00C35E24">
                        <w:rPr>
                          <w:b/>
                          <w:sz w:val="48"/>
                          <w:szCs w:val="52"/>
                        </w:rPr>
                        <w:t>Application to be paid on the</w:t>
                      </w:r>
                    </w:p>
                    <w:p w14:paraId="2F5C4674" w14:textId="77777777" w:rsidR="00204340" w:rsidRPr="00C35E24" w:rsidRDefault="00204340" w:rsidP="00204340">
                      <w:pPr>
                        <w:jc w:val="center"/>
                        <w:rPr>
                          <w:b/>
                          <w:sz w:val="48"/>
                          <w:szCs w:val="52"/>
                        </w:rPr>
                      </w:pPr>
                      <w:r w:rsidRPr="00C35E24">
                        <w:rPr>
                          <w:b/>
                          <w:sz w:val="48"/>
                          <w:szCs w:val="52"/>
                        </w:rPr>
                        <w:t>Upper Pay Range</w:t>
                      </w:r>
                    </w:p>
                  </w:txbxContent>
                </v:textbox>
              </v:rect>
            </w:pict>
          </mc:Fallback>
        </mc:AlternateContent>
      </w:r>
    </w:p>
    <w:p w14:paraId="7622E9E2" w14:textId="77777777" w:rsidR="00204340" w:rsidRPr="00B4157F" w:rsidRDefault="00204340" w:rsidP="00204340">
      <w:pPr>
        <w:rPr>
          <w:rFonts w:eastAsia="MS Mincho" w:cs="Times New Roman"/>
          <w:color w:val="FF0000"/>
          <w:sz w:val="23"/>
          <w:szCs w:val="23"/>
          <w:lang w:eastAsia="ja-JP"/>
        </w:rPr>
      </w:pPr>
    </w:p>
    <w:p w14:paraId="34738301" w14:textId="77777777" w:rsidR="00204340" w:rsidRPr="00821560" w:rsidRDefault="00204340" w:rsidP="00204340">
      <w:pPr>
        <w:rPr>
          <w:rFonts w:eastAsia="MS Mincho" w:cs="Times New Roman"/>
          <w:sz w:val="23"/>
          <w:szCs w:val="23"/>
          <w:lang w:eastAsia="ja-JP"/>
        </w:rPr>
      </w:pPr>
    </w:p>
    <w:p w14:paraId="1092736D" w14:textId="77777777" w:rsidR="00204340" w:rsidRPr="00821560" w:rsidRDefault="00204340" w:rsidP="00204340">
      <w:pPr>
        <w:rPr>
          <w:rFonts w:eastAsia="MS Mincho" w:cs="Times New Roman"/>
          <w:sz w:val="23"/>
          <w:szCs w:val="23"/>
          <w:lang w:eastAsia="ja-JP"/>
        </w:rPr>
      </w:pPr>
    </w:p>
    <w:tbl>
      <w:tblPr>
        <w:tblW w:w="1092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1"/>
      </w:tblGrid>
      <w:tr w:rsidR="00204340" w:rsidRPr="00821560" w14:paraId="63343E35" w14:textId="77777777" w:rsidTr="00B4157F">
        <w:trPr>
          <w:trHeight w:val="4212"/>
        </w:trPr>
        <w:tc>
          <w:tcPr>
            <w:tcW w:w="10921" w:type="dxa"/>
            <w:tcBorders>
              <w:top w:val="single" w:sz="4" w:space="0" w:color="auto"/>
              <w:left w:val="single" w:sz="4" w:space="0" w:color="auto"/>
              <w:bottom w:val="single" w:sz="4" w:space="0" w:color="auto"/>
              <w:right w:val="single" w:sz="4" w:space="0" w:color="auto"/>
            </w:tcBorders>
            <w:tcMar>
              <w:top w:w="113" w:type="dxa"/>
              <w:left w:w="284" w:type="dxa"/>
              <w:bottom w:w="0" w:type="dxa"/>
              <w:right w:w="284" w:type="dxa"/>
            </w:tcMar>
          </w:tcPr>
          <w:p w14:paraId="5D62E534" w14:textId="77777777" w:rsidR="00204340" w:rsidRPr="00C35E24" w:rsidRDefault="00204340" w:rsidP="00D12C98">
            <w:pPr>
              <w:adjustRightInd w:val="0"/>
              <w:snapToGrid w:val="0"/>
              <w:spacing w:before="180" w:after="120" w:line="300" w:lineRule="atLeast"/>
              <w:ind w:left="17"/>
              <w:rPr>
                <w:rFonts w:eastAsia="MS Mincho"/>
                <w:b/>
                <w:sz w:val="24"/>
                <w:szCs w:val="24"/>
                <w:lang w:eastAsia="ja-JP"/>
              </w:rPr>
            </w:pPr>
            <w:r w:rsidRPr="00C35E24">
              <w:rPr>
                <w:rFonts w:eastAsia="MS Mincho"/>
                <w:b/>
                <w:sz w:val="24"/>
                <w:szCs w:val="24"/>
                <w:lang w:eastAsia="ja-JP"/>
              </w:rPr>
              <w:t xml:space="preserve">Eligibility criteria </w:t>
            </w:r>
          </w:p>
          <w:p w14:paraId="35FFD61B" w14:textId="77777777" w:rsidR="00204340" w:rsidRPr="00C35E24" w:rsidRDefault="00204340" w:rsidP="00204340">
            <w:pPr>
              <w:numPr>
                <w:ilvl w:val="0"/>
                <w:numId w:val="8"/>
              </w:numPr>
              <w:adjustRightInd w:val="0"/>
              <w:snapToGrid w:val="0"/>
              <w:spacing w:after="120" w:line="300" w:lineRule="atLeast"/>
              <w:rPr>
                <w:rFonts w:eastAsia="MS Mincho"/>
                <w:b/>
                <w:sz w:val="24"/>
                <w:szCs w:val="24"/>
                <w:lang w:eastAsia="ja-JP"/>
              </w:rPr>
            </w:pPr>
            <w:r w:rsidRPr="00C35E24">
              <w:rPr>
                <w:rFonts w:eastAsia="MS Mincho"/>
                <w:sz w:val="24"/>
                <w:szCs w:val="24"/>
                <w:lang w:eastAsia="ja-JP"/>
              </w:rPr>
              <w:t xml:space="preserve">In order to be considered eligible to apply you will need to hold Qualified Teacher Status on the date of your application </w:t>
            </w:r>
          </w:p>
          <w:p w14:paraId="32C597F6" w14:textId="77777777" w:rsidR="00204340" w:rsidRPr="00C35E24" w:rsidRDefault="00204340" w:rsidP="00204340">
            <w:pPr>
              <w:numPr>
                <w:ilvl w:val="0"/>
                <w:numId w:val="8"/>
              </w:numPr>
              <w:adjustRightInd w:val="0"/>
              <w:snapToGrid w:val="0"/>
              <w:spacing w:after="240" w:line="300" w:lineRule="atLeast"/>
              <w:rPr>
                <w:rFonts w:eastAsia="MS Mincho"/>
                <w:sz w:val="24"/>
                <w:szCs w:val="24"/>
                <w:lang w:eastAsia="ja-JP"/>
              </w:rPr>
            </w:pPr>
            <w:r w:rsidRPr="00C35E24">
              <w:rPr>
                <w:rFonts w:eastAsia="MS Mincho"/>
                <w:sz w:val="24"/>
                <w:szCs w:val="24"/>
                <w:lang w:eastAsia="ja-JP"/>
              </w:rPr>
              <w:t>To be paid on the Upper Pay Range you must be assessed as meeting the expectations set out in the Pay Policy.</w:t>
            </w:r>
          </w:p>
          <w:p w14:paraId="61637D26" w14:textId="77777777" w:rsidR="00204340" w:rsidRPr="00C35E24" w:rsidRDefault="00204340" w:rsidP="00204340">
            <w:pPr>
              <w:numPr>
                <w:ilvl w:val="0"/>
                <w:numId w:val="8"/>
              </w:numPr>
              <w:adjustRightInd w:val="0"/>
              <w:snapToGrid w:val="0"/>
              <w:spacing w:after="240" w:line="300" w:lineRule="atLeast"/>
              <w:rPr>
                <w:rFonts w:eastAsia="MS Mincho"/>
                <w:sz w:val="24"/>
                <w:szCs w:val="24"/>
                <w:lang w:eastAsia="ja-JP"/>
              </w:rPr>
            </w:pPr>
            <w:r w:rsidRPr="00C35E24">
              <w:rPr>
                <w:rFonts w:eastAsia="MS Mincho"/>
                <w:sz w:val="24"/>
                <w:szCs w:val="24"/>
                <w:lang w:eastAsia="ja-JP"/>
              </w:rPr>
              <w:t>Please enclose copies of appraisal reports and any additional evidence to support your application.   You may submit additional evidence if you wish to do so to support your application.</w:t>
            </w:r>
          </w:p>
          <w:p w14:paraId="0322A3EE" w14:textId="3B9A46C4" w:rsidR="00B4157F" w:rsidRPr="00C35E24" w:rsidRDefault="00204340" w:rsidP="00B4157F">
            <w:pPr>
              <w:rPr>
                <w:rFonts w:eastAsia="MS Mincho" w:cs="Times New Roman"/>
                <w:b/>
                <w:lang w:eastAsia="ja-JP"/>
              </w:rPr>
            </w:pPr>
            <w:r w:rsidRPr="00C35E24">
              <w:rPr>
                <w:rFonts w:eastAsia="MS Mincho"/>
                <w:sz w:val="24"/>
                <w:szCs w:val="24"/>
                <w:lang w:eastAsia="ja-JP"/>
              </w:rPr>
              <w:t xml:space="preserve">Print, sign and date the form, keeping a copy and pass it to your Headteacher by </w:t>
            </w:r>
            <w:r w:rsidR="003D43D2">
              <w:rPr>
                <w:rFonts w:eastAsia="MS Mincho"/>
                <w:sz w:val="24"/>
                <w:szCs w:val="24"/>
                <w:lang w:eastAsia="ja-JP"/>
              </w:rPr>
              <w:t>last day in May.</w:t>
            </w:r>
            <w:r w:rsidRPr="00C35E24">
              <w:rPr>
                <w:rFonts w:eastAsia="MS Mincho" w:cs="Times New Roman"/>
                <w:b/>
                <w:lang w:eastAsia="ja-JP"/>
              </w:rPr>
              <w:t xml:space="preserve"> </w:t>
            </w:r>
          </w:p>
          <w:p w14:paraId="4C538CCE" w14:textId="77777777" w:rsidR="00B4157F" w:rsidRPr="00C35E24" w:rsidRDefault="00B4157F" w:rsidP="00B4157F">
            <w:pPr>
              <w:rPr>
                <w:rFonts w:eastAsia="MS Mincho" w:cs="Times New Roman"/>
                <w:b/>
                <w:lang w:eastAsia="ja-JP"/>
              </w:rPr>
            </w:pPr>
          </w:p>
          <w:p w14:paraId="2F95824A" w14:textId="62F7826D" w:rsidR="00B4157F" w:rsidRPr="00C35E24" w:rsidRDefault="00B4157F" w:rsidP="00B4157F">
            <w:pPr>
              <w:rPr>
                <w:b/>
                <w:sz w:val="24"/>
                <w:szCs w:val="24"/>
              </w:rPr>
            </w:pPr>
            <w:r w:rsidRPr="00C35E24">
              <w:rPr>
                <w:b/>
                <w:sz w:val="24"/>
                <w:szCs w:val="24"/>
              </w:rPr>
              <w:t>Name:…………………………………………………………………………………………………………</w:t>
            </w:r>
          </w:p>
          <w:p w14:paraId="48BFF879" w14:textId="77777777" w:rsidR="00B4157F" w:rsidRPr="00C35E24" w:rsidRDefault="00B4157F" w:rsidP="00B4157F">
            <w:pPr>
              <w:rPr>
                <w:sz w:val="24"/>
                <w:szCs w:val="24"/>
              </w:rPr>
            </w:pPr>
            <w:r w:rsidRPr="00C35E24">
              <w:rPr>
                <w:sz w:val="24"/>
                <w:szCs w:val="24"/>
              </w:rPr>
              <w:t>I confirm that I am applying to be paid on the Upper Pay Range with effect from 1 September 20</w:t>
            </w:r>
            <w:r w:rsidRPr="00C35E24">
              <w:rPr>
                <w:b/>
                <w:sz w:val="24"/>
                <w:szCs w:val="24"/>
              </w:rPr>
              <w:t>……</w:t>
            </w:r>
            <w:r w:rsidRPr="00C35E24">
              <w:rPr>
                <w:sz w:val="24"/>
                <w:szCs w:val="24"/>
              </w:rPr>
              <w:t>.</w:t>
            </w:r>
          </w:p>
          <w:p w14:paraId="07AC0770" w14:textId="77777777" w:rsidR="00B4157F" w:rsidRPr="00C35E24" w:rsidRDefault="00B4157F" w:rsidP="00B4157F">
            <w:pPr>
              <w:rPr>
                <w:sz w:val="24"/>
                <w:szCs w:val="24"/>
              </w:rPr>
            </w:pPr>
          </w:p>
          <w:p w14:paraId="6DA6001E" w14:textId="77777777" w:rsidR="00B4157F" w:rsidRPr="00C35E24" w:rsidRDefault="00B4157F" w:rsidP="00B4157F">
            <w:pPr>
              <w:rPr>
                <w:sz w:val="24"/>
                <w:szCs w:val="24"/>
              </w:rPr>
            </w:pPr>
            <w:r w:rsidRPr="00C35E24">
              <w:rPr>
                <w:sz w:val="24"/>
                <w:szCs w:val="24"/>
              </w:rPr>
              <w:t>I consider that I meet the criteria to be paid on the Upper Pay Range as set out in my school’s Pay Policy and enclose copies of my last two Appraisal Review Reports which contain the evidence to support this.</w:t>
            </w:r>
          </w:p>
          <w:p w14:paraId="460F4CD4" w14:textId="77777777" w:rsidR="00B4157F" w:rsidRPr="00C35E24" w:rsidRDefault="00B4157F" w:rsidP="00B4157F">
            <w:pPr>
              <w:rPr>
                <w:b/>
                <w:sz w:val="24"/>
                <w:szCs w:val="24"/>
              </w:rPr>
            </w:pPr>
            <w:r w:rsidRPr="00C35E24">
              <w:rPr>
                <w:b/>
                <w:sz w:val="24"/>
                <w:szCs w:val="24"/>
              </w:rPr>
              <w:t>Signed:………………………………………………………………………….</w:t>
            </w:r>
          </w:p>
          <w:p w14:paraId="54033B14" w14:textId="77777777" w:rsidR="00B4157F" w:rsidRPr="00C35E24" w:rsidRDefault="00B4157F" w:rsidP="00B4157F">
            <w:pPr>
              <w:rPr>
                <w:b/>
                <w:sz w:val="24"/>
                <w:szCs w:val="24"/>
              </w:rPr>
            </w:pPr>
          </w:p>
          <w:p w14:paraId="1AFE54D8" w14:textId="77777777" w:rsidR="00B4157F" w:rsidRPr="00C35E24" w:rsidRDefault="00B4157F" w:rsidP="00B4157F">
            <w:pPr>
              <w:rPr>
                <w:b/>
                <w:sz w:val="24"/>
                <w:szCs w:val="24"/>
              </w:rPr>
            </w:pPr>
            <w:r w:rsidRPr="00C35E24">
              <w:rPr>
                <w:b/>
                <w:sz w:val="24"/>
                <w:szCs w:val="24"/>
              </w:rPr>
              <w:t>Date:……………………………………………………………………………..</w:t>
            </w:r>
          </w:p>
          <w:p w14:paraId="2A09AF7F" w14:textId="77777777" w:rsidR="00B4157F" w:rsidRPr="00C35E24" w:rsidRDefault="00B4157F" w:rsidP="00B4157F"/>
          <w:p w14:paraId="40C51144" w14:textId="15B40AA8" w:rsidR="00204340" w:rsidRPr="00821560" w:rsidRDefault="00204340" w:rsidP="00B4157F">
            <w:pPr>
              <w:adjustRightInd w:val="0"/>
              <w:snapToGrid w:val="0"/>
              <w:spacing w:after="120" w:line="300" w:lineRule="atLeast"/>
              <w:ind w:left="377"/>
              <w:rPr>
                <w:rFonts w:eastAsia="MS Mincho" w:cs="Times New Roman"/>
                <w:lang w:eastAsia="ja-JP"/>
              </w:rPr>
            </w:pPr>
          </w:p>
        </w:tc>
      </w:tr>
    </w:tbl>
    <w:p w14:paraId="664375A8" w14:textId="77777777" w:rsidR="00204340" w:rsidRPr="00821560" w:rsidRDefault="00204340" w:rsidP="00204340">
      <w:pPr>
        <w:rPr>
          <w:rFonts w:eastAsia="MS Mincho" w:cs="Times New Roman"/>
          <w:sz w:val="16"/>
          <w:szCs w:val="16"/>
          <w:lang w:eastAsia="ja-JP"/>
        </w:rPr>
      </w:pPr>
    </w:p>
    <w:p w14:paraId="02AFCB5E" w14:textId="78E07F08" w:rsidR="00204340" w:rsidRPr="00821560" w:rsidRDefault="00204340" w:rsidP="00204340">
      <w:pPr>
        <w:rPr>
          <w:rFonts w:eastAsia="MS Mincho" w:cs="Times New Roman"/>
          <w:sz w:val="16"/>
          <w:szCs w:val="16"/>
          <w:lang w:eastAsia="ja-JP"/>
        </w:rPr>
      </w:pPr>
    </w:p>
    <w:p w14:paraId="2D197405" w14:textId="72BB688D" w:rsidR="00204340" w:rsidRPr="00821560" w:rsidRDefault="00204340" w:rsidP="00204340">
      <w:pPr>
        <w:rPr>
          <w:rFonts w:eastAsia="MS Mincho" w:cs="Times New Roman"/>
          <w:sz w:val="16"/>
          <w:szCs w:val="16"/>
          <w:lang w:eastAsia="ja-JP"/>
        </w:rPr>
      </w:pPr>
    </w:p>
    <w:p w14:paraId="4484B75D" w14:textId="77777777" w:rsidR="00204340" w:rsidRPr="00821560" w:rsidRDefault="00204340" w:rsidP="00204340">
      <w:pPr>
        <w:rPr>
          <w:rFonts w:eastAsia="MS Mincho" w:cs="Times New Roman"/>
          <w:sz w:val="16"/>
          <w:szCs w:val="16"/>
          <w:lang w:eastAsia="ja-JP"/>
        </w:rPr>
      </w:pPr>
    </w:p>
    <w:p w14:paraId="327B4992" w14:textId="77777777" w:rsidR="00204340" w:rsidRPr="00821560" w:rsidRDefault="00204340" w:rsidP="00204340">
      <w:pPr>
        <w:rPr>
          <w:rFonts w:eastAsia="MS Mincho" w:cs="Times New Roman"/>
          <w:sz w:val="16"/>
          <w:szCs w:val="16"/>
          <w:lang w:eastAsia="ja-JP"/>
        </w:rPr>
      </w:pPr>
    </w:p>
    <w:p w14:paraId="3EC23743" w14:textId="77777777" w:rsidR="00204340" w:rsidRPr="00821560" w:rsidRDefault="00204340" w:rsidP="00204340">
      <w:pPr>
        <w:rPr>
          <w:rFonts w:eastAsia="MS Mincho" w:cs="Times New Roman"/>
          <w:sz w:val="16"/>
          <w:szCs w:val="16"/>
          <w:lang w:eastAsia="ja-JP"/>
        </w:rPr>
      </w:pPr>
    </w:p>
    <w:p w14:paraId="3BCEDB48" w14:textId="77777777" w:rsidR="00204340" w:rsidRPr="00821560" w:rsidRDefault="00204340" w:rsidP="00204340">
      <w:pPr>
        <w:rPr>
          <w:rFonts w:eastAsia="MS Mincho" w:cs="Times New Roman"/>
          <w:sz w:val="16"/>
          <w:szCs w:val="16"/>
          <w:lang w:eastAsia="ja-JP"/>
        </w:rPr>
      </w:pPr>
    </w:p>
    <w:p w14:paraId="09BF401D" w14:textId="77777777" w:rsidR="00204340" w:rsidRPr="00821560" w:rsidRDefault="00204340" w:rsidP="00204340">
      <w:pPr>
        <w:rPr>
          <w:rFonts w:eastAsia="MS Mincho" w:cs="Times New Roman"/>
          <w:sz w:val="16"/>
          <w:szCs w:val="16"/>
          <w:lang w:eastAsia="ja-JP"/>
        </w:rPr>
      </w:pPr>
    </w:p>
    <w:p w14:paraId="090B3BAE" w14:textId="77777777" w:rsidR="00204340" w:rsidRPr="00821560" w:rsidRDefault="00204340" w:rsidP="00204340">
      <w:pPr>
        <w:rPr>
          <w:rFonts w:eastAsia="MS Mincho" w:cs="Times New Roman"/>
          <w:sz w:val="16"/>
          <w:szCs w:val="16"/>
          <w:lang w:eastAsia="ja-JP"/>
        </w:rPr>
      </w:pPr>
    </w:p>
    <w:p w14:paraId="0EFD3CF5" w14:textId="77777777" w:rsidR="00204340" w:rsidRPr="00821560" w:rsidRDefault="00204340" w:rsidP="00204340">
      <w:pPr>
        <w:rPr>
          <w:rFonts w:eastAsia="MS Mincho" w:cs="Times New Roman"/>
          <w:sz w:val="16"/>
          <w:szCs w:val="16"/>
          <w:lang w:eastAsia="ja-JP"/>
        </w:rPr>
      </w:pPr>
    </w:p>
    <w:p w14:paraId="6DC5A61C" w14:textId="0D816CF0" w:rsidR="00204340" w:rsidRPr="00C35E24" w:rsidRDefault="00B4157F" w:rsidP="00204340">
      <w:pPr>
        <w:rPr>
          <w:rFonts w:eastAsia="MS Mincho" w:cstheme="minorHAnsi"/>
          <w:b/>
          <w:sz w:val="24"/>
          <w:szCs w:val="24"/>
          <w:lang w:val="en-US" w:eastAsia="ja-JP"/>
        </w:rPr>
      </w:pPr>
      <w:r w:rsidRPr="00C35E24">
        <w:rPr>
          <w:rFonts w:eastAsia="MS Mincho" w:cstheme="minorHAnsi"/>
          <w:b/>
          <w:sz w:val="24"/>
          <w:szCs w:val="24"/>
          <w:lang w:val="en-US" w:eastAsia="ja-JP"/>
        </w:rPr>
        <w:t>(</w:t>
      </w:r>
      <w:r w:rsidR="00204340" w:rsidRPr="00C35E24">
        <w:rPr>
          <w:rFonts w:eastAsia="MS Mincho" w:cstheme="minorHAnsi"/>
          <w:b/>
          <w:sz w:val="24"/>
          <w:szCs w:val="24"/>
          <w:lang w:val="en-US" w:eastAsia="ja-JP"/>
        </w:rPr>
        <w:t>To be completed by the Headteacher]</w:t>
      </w:r>
    </w:p>
    <w:p w14:paraId="461249B4" w14:textId="77A42662" w:rsidR="00204340" w:rsidRPr="00C35E24" w:rsidRDefault="00204340" w:rsidP="00204340">
      <w:pPr>
        <w:rPr>
          <w:rFonts w:eastAsia="MS Mincho" w:cstheme="minorHAnsi"/>
          <w:sz w:val="24"/>
          <w:szCs w:val="24"/>
          <w:lang w:eastAsia="ja-JP"/>
        </w:rPr>
      </w:pPr>
      <w:r w:rsidRPr="00C35E24">
        <w:rPr>
          <w:rFonts w:eastAsia="MS Mincho" w:cstheme="minorHAnsi"/>
          <w:noProof/>
          <w:sz w:val="24"/>
          <w:szCs w:val="24"/>
          <w:lang w:eastAsia="en-GB"/>
        </w:rPr>
        <mc:AlternateContent>
          <mc:Choice Requires="wps">
            <w:drawing>
              <wp:anchor distT="0" distB="0" distL="114300" distR="114300" simplePos="0" relativeHeight="251665408" behindDoc="0" locked="0" layoutInCell="1" allowOverlap="1" wp14:anchorId="07E23944" wp14:editId="0CBBA09A">
                <wp:simplePos x="0" y="0"/>
                <wp:positionH relativeFrom="column">
                  <wp:posOffset>3679190</wp:posOffset>
                </wp:positionH>
                <wp:positionV relativeFrom="paragraph">
                  <wp:posOffset>3810</wp:posOffset>
                </wp:positionV>
                <wp:extent cx="2867025" cy="323850"/>
                <wp:effectExtent l="9525" t="8890" r="9525"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6A56827" id="Rectangle 6" o:spid="_x0000_s1026" style="position:absolute;margin-left:289.7pt;margin-top:.3pt;width:225.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"/>
            </w:pict>
          </mc:Fallback>
        </mc:AlternateContent>
      </w:r>
      <w:r w:rsidRPr="00C35E24">
        <w:rPr>
          <w:rFonts w:eastAsia="MS Mincho" w:cstheme="minorHAnsi"/>
          <w:b/>
          <w:sz w:val="24"/>
          <w:szCs w:val="24"/>
          <w:lang w:eastAsia="ja-JP"/>
        </w:rPr>
        <w:t xml:space="preserve">Application for Upper Pay Range Assessment for </w:t>
      </w:r>
    </w:p>
    <w:p w14:paraId="46A24EA4" w14:textId="77777777" w:rsidR="00204340" w:rsidRPr="00C35E24" w:rsidRDefault="00204340" w:rsidP="00204340">
      <w:pPr>
        <w:rPr>
          <w:rFonts w:eastAsia="MS Mincho" w:cstheme="minorHAnsi"/>
          <w:sz w:val="24"/>
          <w:szCs w:val="24"/>
          <w:lang w:eastAsia="ja-JP"/>
        </w:rPr>
      </w:pPr>
      <w:r w:rsidRPr="00C35E24">
        <w:rPr>
          <w:rFonts w:eastAsia="MS Mincho" w:cstheme="minorHAnsi"/>
          <w:sz w:val="24"/>
          <w:szCs w:val="24"/>
          <w:lang w:eastAsia="ja-JP"/>
        </w:rPr>
        <w:tab/>
      </w:r>
      <w:r w:rsidRPr="00C35E24">
        <w:rPr>
          <w:rFonts w:eastAsia="MS Mincho" w:cstheme="minorHAnsi"/>
          <w:sz w:val="24"/>
          <w:szCs w:val="24"/>
          <w:lang w:eastAsia="ja-JP"/>
        </w:rPr>
        <w:tab/>
      </w:r>
      <w:r w:rsidRPr="00C35E24">
        <w:rPr>
          <w:rFonts w:eastAsia="MS Mincho" w:cstheme="minorHAnsi"/>
          <w:sz w:val="24"/>
          <w:szCs w:val="24"/>
          <w:lang w:eastAsia="ja-JP"/>
        </w:rPr>
        <w:tab/>
      </w:r>
      <w:r w:rsidRPr="00C35E24">
        <w:rPr>
          <w:rFonts w:eastAsia="MS Mincho" w:cstheme="minorHAnsi"/>
          <w:sz w:val="24"/>
          <w:szCs w:val="24"/>
          <w:lang w:eastAsia="ja-JP"/>
        </w:rPr>
        <w:tab/>
      </w:r>
      <w:r w:rsidRPr="00C35E24">
        <w:rPr>
          <w:rFonts w:eastAsia="MS Mincho" w:cstheme="minorHAnsi"/>
          <w:sz w:val="24"/>
          <w:szCs w:val="24"/>
          <w:lang w:eastAsia="ja-JP"/>
        </w:rPr>
        <w:tab/>
      </w:r>
      <w:r w:rsidRPr="00C35E24">
        <w:rPr>
          <w:rFonts w:eastAsia="MS Mincho" w:cstheme="minorHAnsi"/>
          <w:sz w:val="24"/>
          <w:szCs w:val="24"/>
          <w:lang w:eastAsia="ja-JP"/>
        </w:rPr>
        <w:tab/>
      </w:r>
      <w:r w:rsidRPr="00C35E24">
        <w:rPr>
          <w:rFonts w:eastAsia="MS Mincho" w:cstheme="minorHAnsi"/>
          <w:sz w:val="24"/>
          <w:szCs w:val="24"/>
          <w:lang w:eastAsia="ja-JP"/>
        </w:rPr>
        <w:tab/>
      </w:r>
      <w:r w:rsidRPr="00C35E24">
        <w:rPr>
          <w:rFonts w:eastAsia="MS Mincho" w:cstheme="minorHAnsi"/>
          <w:sz w:val="24"/>
          <w:szCs w:val="24"/>
          <w:lang w:eastAsia="ja-JP"/>
        </w:rPr>
        <w:tab/>
        <w:t>(Teacher’s name)</w:t>
      </w:r>
    </w:p>
    <w:p w14:paraId="7E3F7031" w14:textId="77777777" w:rsidR="00204340" w:rsidRPr="00C35E24" w:rsidRDefault="00204340" w:rsidP="00204340">
      <w:pPr>
        <w:rPr>
          <w:rFonts w:eastAsia="MS Mincho" w:cstheme="minorHAnsi"/>
          <w:sz w:val="24"/>
          <w:szCs w:val="24"/>
          <w:lang w:eastAsia="ja-JP"/>
        </w:rPr>
      </w:pPr>
      <w:r w:rsidRPr="00C35E24">
        <w:rPr>
          <w:rFonts w:eastAsia="MS Mincho" w:cstheme="minorHAnsi"/>
          <w:b/>
          <w:sz w:val="24"/>
          <w:szCs w:val="24"/>
          <w:lang w:eastAsia="ja-JP"/>
        </w:rPr>
        <w:t xml:space="preserve">The criteria for Upper Pay Range </w:t>
      </w:r>
      <w:r w:rsidRPr="00C35E24">
        <w:rPr>
          <w:rFonts w:eastAsia="MS Mincho" w:cstheme="minorHAnsi"/>
          <w:b/>
          <w:i/>
          <w:sz w:val="24"/>
          <w:szCs w:val="24"/>
          <w:lang w:eastAsia="ja-JP"/>
        </w:rPr>
        <w:t>have / have not* been</w:t>
      </w:r>
      <w:r w:rsidRPr="00C35E24">
        <w:rPr>
          <w:rFonts w:eastAsia="MS Mincho" w:cstheme="minorHAnsi"/>
          <w:b/>
          <w:sz w:val="24"/>
          <w:szCs w:val="24"/>
          <w:lang w:eastAsia="ja-JP"/>
        </w:rPr>
        <w:t xml:space="preserve"> met.</w:t>
      </w:r>
      <w:r w:rsidRPr="00C35E24">
        <w:rPr>
          <w:rFonts w:eastAsia="MS Mincho" w:cstheme="minorHAnsi"/>
          <w:b/>
          <w:sz w:val="24"/>
          <w:szCs w:val="24"/>
          <w:lang w:eastAsia="ja-JP"/>
        </w:rPr>
        <w:tab/>
      </w:r>
      <w:r w:rsidRPr="00C35E24">
        <w:rPr>
          <w:rFonts w:eastAsia="MS Mincho" w:cstheme="minorHAnsi"/>
          <w:sz w:val="24"/>
          <w:szCs w:val="24"/>
          <w:lang w:eastAsia="ja-JP"/>
        </w:rPr>
        <w:t>(*delete as applicable)</w:t>
      </w:r>
    </w:p>
    <w:p w14:paraId="78D264A2" w14:textId="77777777" w:rsidR="00204340" w:rsidRPr="00C35E24" w:rsidRDefault="00204340" w:rsidP="00204340">
      <w:pPr>
        <w:rPr>
          <w:rFonts w:eastAsia="MS Mincho" w:cstheme="minorHAnsi"/>
          <w:sz w:val="24"/>
          <w:szCs w:val="24"/>
          <w:lang w:eastAsia="ja-JP"/>
        </w:rPr>
      </w:pPr>
    </w:p>
    <w:p w14:paraId="472AE8D4" w14:textId="1F732F3F" w:rsidR="00204340" w:rsidRPr="00C35E24" w:rsidRDefault="00204340" w:rsidP="00204340">
      <w:pPr>
        <w:rPr>
          <w:rFonts w:eastAsia="MS Mincho" w:cstheme="minorHAnsi"/>
          <w:b/>
          <w:sz w:val="24"/>
          <w:szCs w:val="24"/>
          <w:lang w:eastAsia="ja-JP"/>
        </w:rPr>
      </w:pPr>
      <w:r w:rsidRPr="00C35E24">
        <w:rPr>
          <w:rFonts w:eastAsia="MS Mincho" w:cstheme="minorHAnsi"/>
          <w:b/>
          <w:sz w:val="24"/>
          <w:szCs w:val="24"/>
          <w:lang w:eastAsia="ja-JP"/>
        </w:rPr>
        <w:t>Signed:………………………………………………………………………………</w:t>
      </w:r>
      <w:r w:rsidR="00B4157F" w:rsidRPr="00C35E24">
        <w:rPr>
          <w:rFonts w:eastAsia="MS Mincho" w:cstheme="minorHAnsi"/>
          <w:b/>
          <w:sz w:val="24"/>
          <w:szCs w:val="24"/>
          <w:lang w:eastAsia="ja-JP"/>
        </w:rPr>
        <w:t xml:space="preserve">                         </w:t>
      </w:r>
      <w:r w:rsidRPr="00C35E24">
        <w:rPr>
          <w:rFonts w:eastAsia="MS Mincho" w:cstheme="minorHAnsi"/>
          <w:b/>
          <w:sz w:val="24"/>
          <w:szCs w:val="24"/>
          <w:lang w:eastAsia="ja-JP"/>
        </w:rPr>
        <w:t>Date……………………………</w:t>
      </w:r>
    </w:p>
    <w:p w14:paraId="4241D50A" w14:textId="092EFA7E" w:rsidR="00204340" w:rsidRPr="00C35E24" w:rsidRDefault="00204340" w:rsidP="00204340">
      <w:pPr>
        <w:rPr>
          <w:rFonts w:eastAsia="MS Mincho" w:cstheme="minorHAnsi"/>
          <w:sz w:val="24"/>
          <w:szCs w:val="24"/>
          <w:lang w:val="en-US" w:eastAsia="ja-JP"/>
        </w:rPr>
      </w:pPr>
      <w:r w:rsidRPr="00C35E24">
        <w:rPr>
          <w:rFonts w:eastAsia="MS Mincho" w:cstheme="minorHAnsi"/>
          <w:b/>
          <w:sz w:val="24"/>
          <w:szCs w:val="24"/>
          <w:lang w:val="en-US" w:eastAsia="ja-JP"/>
        </w:rPr>
        <w:t xml:space="preserve">The Teaching Standards </w:t>
      </w:r>
      <w:r w:rsidRPr="00C35E24">
        <w:rPr>
          <w:rFonts w:eastAsia="MS Mincho" w:cstheme="minorHAnsi"/>
          <w:b/>
          <w:i/>
          <w:sz w:val="24"/>
          <w:szCs w:val="24"/>
          <w:lang w:val="en-US" w:eastAsia="ja-JP"/>
        </w:rPr>
        <w:t>have / have not</w:t>
      </w:r>
      <w:r w:rsidRPr="00C35E24">
        <w:rPr>
          <w:rFonts w:eastAsia="MS Mincho" w:cstheme="minorHAnsi"/>
          <w:b/>
          <w:sz w:val="24"/>
          <w:szCs w:val="24"/>
          <w:lang w:val="en-US" w:eastAsia="ja-JP"/>
        </w:rPr>
        <w:t xml:space="preserve"> been met throughout the assessment period</w:t>
      </w:r>
    </w:p>
    <w:p w14:paraId="7296A9FC" w14:textId="6A4C661F" w:rsidR="00204340" w:rsidRPr="00C35E24" w:rsidRDefault="00C01201" w:rsidP="00204340">
      <w:pPr>
        <w:rPr>
          <w:rFonts w:eastAsia="MS Mincho" w:cstheme="minorHAnsi"/>
          <w:sz w:val="24"/>
          <w:szCs w:val="24"/>
          <w:lang w:eastAsia="ja-JP"/>
        </w:rPr>
      </w:pPr>
      <w:r w:rsidRPr="00C35E24">
        <w:rPr>
          <w:rFonts w:eastAsia="MS Mincho" w:cstheme="minorHAnsi"/>
          <w:b/>
          <w:noProof/>
          <w:sz w:val="24"/>
          <w:szCs w:val="24"/>
          <w:lang w:eastAsia="en-GB"/>
        </w:rPr>
        <mc:AlternateContent>
          <mc:Choice Requires="wps">
            <w:drawing>
              <wp:anchor distT="0" distB="0" distL="114300" distR="114300" simplePos="0" relativeHeight="251661312" behindDoc="0" locked="0" layoutInCell="1" allowOverlap="1" wp14:anchorId="150CDE95" wp14:editId="0A265BF2">
                <wp:simplePos x="0" y="0"/>
                <wp:positionH relativeFrom="column">
                  <wp:posOffset>46355</wp:posOffset>
                </wp:positionH>
                <wp:positionV relativeFrom="paragraph">
                  <wp:posOffset>81280</wp:posOffset>
                </wp:positionV>
                <wp:extent cx="6515100" cy="1495425"/>
                <wp:effectExtent l="9525" t="12700" r="952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495425"/>
                        </a:xfrm>
                        <a:prstGeom prst="rect">
                          <a:avLst/>
                        </a:prstGeom>
                        <a:solidFill>
                          <a:srgbClr val="FFFFFF"/>
                        </a:solidFill>
                        <a:ln w="9525">
                          <a:solidFill>
                            <a:srgbClr val="000000"/>
                          </a:solidFill>
                          <a:miter lim="800000"/>
                          <a:headEnd/>
                          <a:tailEnd/>
                        </a:ln>
                      </wps:spPr>
                      <wps:txbx>
                        <w:txbxContent>
                          <w:p w14:paraId="42504DB6" w14:textId="77777777" w:rsidR="00204340" w:rsidRPr="00C01201" w:rsidRDefault="00204340" w:rsidP="00204340">
                            <w:pPr>
                              <w:rPr>
                                <w:sz w:val="24"/>
                                <w:szCs w:val="24"/>
                              </w:rPr>
                            </w:pPr>
                            <w:r w:rsidRPr="00C01201">
                              <w:rPr>
                                <w:sz w:val="24"/>
                                <w:szCs w:val="24"/>
                              </w:rPr>
                              <w:t>Explanation/evidence (include assessment of quality of teaching overall during the assessment period and outcomes for pupils.)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CDE95" id="Rectangle 5" o:spid="_x0000_s1027" style="position:absolute;margin-left:3.65pt;margin-top:6.4pt;width:513pt;height:1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">
                <v:textbox>
                  <w:txbxContent>
                    <w:p w14:paraId="42504DB6" w14:textId="77777777" w:rsidR="00204340" w:rsidRPr="00C01201" w:rsidRDefault="00204340" w:rsidP="00204340">
                      <w:pPr>
                        <w:rPr>
                          <w:sz w:val="24"/>
                          <w:szCs w:val="24"/>
                        </w:rPr>
                      </w:pPr>
                      <w:r w:rsidRPr="00C01201">
                        <w:rPr>
                          <w:sz w:val="24"/>
                          <w:szCs w:val="24"/>
                        </w:rPr>
                        <w:t>Explanation/evidence (include assessment of quality of teaching overall during the assessment period and outcomes for pupils.)</w:t>
                      </w:r>
                    </w:p>
                  </w:txbxContent>
                </v:textbox>
              </v:rect>
            </w:pict>
          </mc:Fallback>
        </mc:AlternateContent>
      </w:r>
    </w:p>
    <w:p w14:paraId="19042215" w14:textId="77777777" w:rsidR="00204340" w:rsidRPr="00C35E24" w:rsidRDefault="00204340" w:rsidP="00204340">
      <w:pPr>
        <w:rPr>
          <w:rFonts w:eastAsia="MS Mincho" w:cstheme="minorHAnsi"/>
          <w:sz w:val="24"/>
          <w:szCs w:val="24"/>
          <w:lang w:eastAsia="ja-JP"/>
        </w:rPr>
      </w:pPr>
    </w:p>
    <w:p w14:paraId="4E9C4B15" w14:textId="77777777" w:rsidR="00204340" w:rsidRPr="00C35E24" w:rsidRDefault="00204340" w:rsidP="00204340">
      <w:pPr>
        <w:rPr>
          <w:rFonts w:eastAsia="MS Mincho" w:cstheme="minorHAnsi"/>
          <w:sz w:val="24"/>
          <w:szCs w:val="24"/>
          <w:lang w:eastAsia="ja-JP"/>
        </w:rPr>
      </w:pPr>
    </w:p>
    <w:p w14:paraId="5CF93B18" w14:textId="77777777" w:rsidR="00204340" w:rsidRPr="00C35E24" w:rsidRDefault="00204340" w:rsidP="00204340">
      <w:pPr>
        <w:rPr>
          <w:rFonts w:eastAsia="MS Mincho" w:cstheme="minorHAnsi"/>
          <w:sz w:val="24"/>
          <w:szCs w:val="24"/>
          <w:lang w:eastAsia="ja-JP"/>
        </w:rPr>
      </w:pPr>
    </w:p>
    <w:p w14:paraId="605CF915" w14:textId="77777777" w:rsidR="00204340" w:rsidRPr="00C35E24" w:rsidRDefault="00204340" w:rsidP="00204340">
      <w:pPr>
        <w:rPr>
          <w:rFonts w:eastAsia="MS Mincho" w:cstheme="minorHAnsi"/>
          <w:sz w:val="24"/>
          <w:szCs w:val="24"/>
          <w:lang w:eastAsia="ja-JP"/>
        </w:rPr>
      </w:pPr>
    </w:p>
    <w:p w14:paraId="349DDB17" w14:textId="77777777" w:rsidR="00204340" w:rsidRPr="00C35E24" w:rsidRDefault="00204340" w:rsidP="00204340">
      <w:pPr>
        <w:rPr>
          <w:rFonts w:eastAsia="MS Mincho" w:cstheme="minorHAnsi"/>
          <w:b/>
          <w:sz w:val="24"/>
          <w:szCs w:val="24"/>
          <w:lang w:eastAsia="ja-JP"/>
        </w:rPr>
      </w:pPr>
      <w:r w:rsidRPr="00C35E24">
        <w:rPr>
          <w:rFonts w:eastAsia="MS Mincho" w:cstheme="minorHAnsi"/>
          <w:b/>
          <w:sz w:val="24"/>
          <w:szCs w:val="24"/>
          <w:lang w:eastAsia="ja-JP"/>
        </w:rPr>
        <w:t xml:space="preserve">Appraisal objectives </w:t>
      </w:r>
      <w:r w:rsidRPr="00C35E24">
        <w:rPr>
          <w:rFonts w:eastAsia="MS Mincho" w:cstheme="minorHAnsi"/>
          <w:b/>
          <w:i/>
          <w:sz w:val="24"/>
          <w:szCs w:val="24"/>
          <w:lang w:eastAsia="ja-JP"/>
        </w:rPr>
        <w:t>have / have not</w:t>
      </w:r>
      <w:r w:rsidRPr="00C35E24">
        <w:rPr>
          <w:rFonts w:eastAsia="MS Mincho" w:cstheme="minorHAnsi"/>
          <w:b/>
          <w:sz w:val="24"/>
          <w:szCs w:val="24"/>
          <w:lang w:eastAsia="ja-JP"/>
        </w:rPr>
        <w:t xml:space="preserve"> been met through the assessment period</w:t>
      </w:r>
    </w:p>
    <w:p w14:paraId="26EACF95" w14:textId="77777777" w:rsidR="00204340" w:rsidRPr="00C35E24" w:rsidRDefault="00204340" w:rsidP="00204340">
      <w:pPr>
        <w:rPr>
          <w:rFonts w:eastAsia="MS Mincho" w:cstheme="minorHAnsi"/>
          <w:sz w:val="24"/>
          <w:szCs w:val="24"/>
          <w:lang w:eastAsia="ja-JP"/>
        </w:rPr>
      </w:pPr>
      <w:r w:rsidRPr="00C35E24">
        <w:rPr>
          <w:rFonts w:eastAsia="MS Mincho" w:cstheme="minorHAnsi"/>
          <w:noProof/>
          <w:sz w:val="24"/>
          <w:szCs w:val="24"/>
          <w:lang w:eastAsia="en-GB"/>
        </w:rPr>
        <mc:AlternateContent>
          <mc:Choice Requires="wps">
            <w:drawing>
              <wp:anchor distT="0" distB="0" distL="114300" distR="114300" simplePos="0" relativeHeight="251662336" behindDoc="0" locked="0" layoutInCell="1" allowOverlap="1" wp14:anchorId="54F02D92" wp14:editId="1D1128C9">
                <wp:simplePos x="0" y="0"/>
                <wp:positionH relativeFrom="column">
                  <wp:posOffset>31115</wp:posOffset>
                </wp:positionH>
                <wp:positionV relativeFrom="paragraph">
                  <wp:posOffset>33020</wp:posOffset>
                </wp:positionV>
                <wp:extent cx="6515100" cy="1298575"/>
                <wp:effectExtent l="9525" t="5715" r="952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298575"/>
                        </a:xfrm>
                        <a:prstGeom prst="rect">
                          <a:avLst/>
                        </a:prstGeom>
                        <a:solidFill>
                          <a:srgbClr val="FFFFFF"/>
                        </a:solidFill>
                        <a:ln w="9525">
                          <a:solidFill>
                            <a:srgbClr val="000000"/>
                          </a:solidFill>
                          <a:miter lim="800000"/>
                          <a:headEnd/>
                          <a:tailEnd/>
                        </a:ln>
                      </wps:spPr>
                      <wps:txbx>
                        <w:txbxContent>
                          <w:p w14:paraId="3A330174" w14:textId="77777777" w:rsidR="00204340" w:rsidRPr="00C01201" w:rsidRDefault="00204340" w:rsidP="00204340">
                            <w:pPr>
                              <w:rPr>
                                <w:sz w:val="24"/>
                                <w:szCs w:val="24"/>
                              </w:rPr>
                            </w:pPr>
                            <w:r w:rsidRPr="00C01201">
                              <w:rPr>
                                <w:sz w:val="24"/>
                                <w:szCs w:val="24"/>
                              </w:rPr>
                              <w:t>Explanation/evidence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02D92" id="Rectangle 4" o:spid="_x0000_s1028" style="position:absolute;margin-left:2.45pt;margin-top:2.6pt;width:513pt;height:10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">
                <v:textbox>
                  <w:txbxContent>
                    <w:p w14:paraId="3A330174" w14:textId="77777777" w:rsidR="00204340" w:rsidRPr="00C01201" w:rsidRDefault="00204340" w:rsidP="00204340">
                      <w:pPr>
                        <w:rPr>
                          <w:sz w:val="24"/>
                          <w:szCs w:val="24"/>
                        </w:rPr>
                      </w:pPr>
                      <w:r w:rsidRPr="00C01201">
                        <w:rPr>
                          <w:sz w:val="24"/>
                          <w:szCs w:val="24"/>
                        </w:rPr>
                        <w:t>Explanation/evidence</w:t>
                      </w:r>
                    </w:p>
                  </w:txbxContent>
                </v:textbox>
              </v:rect>
            </w:pict>
          </mc:Fallback>
        </mc:AlternateContent>
      </w:r>
    </w:p>
    <w:p w14:paraId="192A52E2" w14:textId="77777777" w:rsidR="00204340" w:rsidRPr="00C35E24" w:rsidRDefault="00204340" w:rsidP="00204340">
      <w:pPr>
        <w:rPr>
          <w:rFonts w:eastAsia="MS Mincho" w:cstheme="minorHAnsi"/>
          <w:sz w:val="24"/>
          <w:szCs w:val="24"/>
          <w:lang w:eastAsia="ja-JP"/>
        </w:rPr>
      </w:pPr>
    </w:p>
    <w:p w14:paraId="07BA7415" w14:textId="77777777" w:rsidR="00204340" w:rsidRPr="00C35E24" w:rsidRDefault="00204340" w:rsidP="00204340">
      <w:pPr>
        <w:rPr>
          <w:rFonts w:eastAsia="MS Mincho" w:cstheme="minorHAnsi"/>
          <w:sz w:val="24"/>
          <w:szCs w:val="24"/>
          <w:lang w:eastAsia="ja-JP"/>
        </w:rPr>
      </w:pPr>
    </w:p>
    <w:p w14:paraId="17040427" w14:textId="77777777" w:rsidR="00204340" w:rsidRPr="00C35E24" w:rsidRDefault="00204340" w:rsidP="00204340">
      <w:pPr>
        <w:rPr>
          <w:rFonts w:eastAsia="MS Mincho" w:cstheme="minorHAnsi"/>
          <w:sz w:val="24"/>
          <w:szCs w:val="24"/>
          <w:lang w:eastAsia="ja-JP"/>
        </w:rPr>
      </w:pPr>
    </w:p>
    <w:p w14:paraId="101FFA54" w14:textId="77777777" w:rsidR="00204340" w:rsidRPr="00C35E24" w:rsidRDefault="00204340" w:rsidP="00204340">
      <w:pPr>
        <w:rPr>
          <w:rFonts w:eastAsia="MS Mincho" w:cstheme="minorHAnsi"/>
          <w:sz w:val="24"/>
          <w:szCs w:val="24"/>
          <w:lang w:eastAsia="ja-JP"/>
        </w:rPr>
      </w:pPr>
    </w:p>
    <w:p w14:paraId="12D3AC49" w14:textId="77777777" w:rsidR="00204340" w:rsidRPr="00C35E24" w:rsidRDefault="00204340" w:rsidP="00204340">
      <w:pPr>
        <w:rPr>
          <w:rFonts w:eastAsia="MS Mincho" w:cstheme="minorHAnsi"/>
          <w:b/>
          <w:sz w:val="24"/>
          <w:szCs w:val="24"/>
          <w:lang w:eastAsia="ja-JP"/>
        </w:rPr>
      </w:pPr>
      <w:r w:rsidRPr="00C35E24">
        <w:rPr>
          <w:rFonts w:eastAsia="MS Mincho" w:cstheme="minorHAnsi"/>
          <w:b/>
          <w:sz w:val="24"/>
          <w:szCs w:val="24"/>
          <w:lang w:eastAsia="ja-JP"/>
        </w:rPr>
        <w:t>Evidence of contribution to the wider school development and ethos</w:t>
      </w:r>
    </w:p>
    <w:p w14:paraId="5D851E45" w14:textId="77777777" w:rsidR="00204340" w:rsidRPr="00C35E24" w:rsidRDefault="00204340" w:rsidP="00204340">
      <w:pPr>
        <w:rPr>
          <w:rFonts w:eastAsia="MS Mincho" w:cstheme="minorHAnsi"/>
          <w:sz w:val="24"/>
          <w:szCs w:val="24"/>
          <w:lang w:eastAsia="ja-JP"/>
        </w:rPr>
      </w:pPr>
      <w:r w:rsidRPr="00C35E24">
        <w:rPr>
          <w:rFonts w:eastAsia="MS Mincho" w:cstheme="minorHAnsi"/>
          <w:noProof/>
          <w:sz w:val="24"/>
          <w:szCs w:val="24"/>
          <w:lang w:eastAsia="en-GB"/>
        </w:rPr>
        <mc:AlternateContent>
          <mc:Choice Requires="wps">
            <w:drawing>
              <wp:anchor distT="0" distB="0" distL="114300" distR="114300" simplePos="0" relativeHeight="251664384" behindDoc="0" locked="0" layoutInCell="1" allowOverlap="1" wp14:anchorId="36566C54" wp14:editId="2C86AD08">
                <wp:simplePos x="0" y="0"/>
                <wp:positionH relativeFrom="column">
                  <wp:posOffset>31115</wp:posOffset>
                </wp:positionH>
                <wp:positionV relativeFrom="paragraph">
                  <wp:posOffset>36195</wp:posOffset>
                </wp:positionV>
                <wp:extent cx="6515100" cy="1096645"/>
                <wp:effectExtent l="9525" t="13970"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096645"/>
                        </a:xfrm>
                        <a:prstGeom prst="rect">
                          <a:avLst/>
                        </a:prstGeom>
                        <a:solidFill>
                          <a:srgbClr val="FFFFFF"/>
                        </a:solidFill>
                        <a:ln w="9525">
                          <a:solidFill>
                            <a:srgbClr val="000000"/>
                          </a:solidFill>
                          <a:miter lim="800000"/>
                          <a:headEnd/>
                          <a:tailEnd/>
                        </a:ln>
                      </wps:spPr>
                      <wps:txbx>
                        <w:txbxContent>
                          <w:p w14:paraId="089C3F2C" w14:textId="77777777" w:rsidR="00204340" w:rsidRDefault="00204340" w:rsidP="002043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66C54" id="Rectangle 3" o:spid="_x0000_s1029" style="position:absolute;margin-left:2.45pt;margin-top:2.85pt;width:513pt;height:8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">
                <v:textbox>
                  <w:txbxContent>
                    <w:p w14:paraId="089C3F2C" w14:textId="77777777" w:rsidR="00204340" w:rsidRDefault="00204340" w:rsidP="00204340"/>
                  </w:txbxContent>
                </v:textbox>
              </v:rect>
            </w:pict>
          </mc:Fallback>
        </mc:AlternateContent>
      </w:r>
    </w:p>
    <w:p w14:paraId="56E72E48" w14:textId="77777777" w:rsidR="00204340" w:rsidRPr="00C35E24" w:rsidRDefault="00204340" w:rsidP="00204340">
      <w:pPr>
        <w:rPr>
          <w:rFonts w:eastAsia="MS Mincho" w:cstheme="minorHAnsi"/>
          <w:sz w:val="24"/>
          <w:szCs w:val="24"/>
          <w:lang w:eastAsia="ja-JP"/>
        </w:rPr>
      </w:pPr>
    </w:p>
    <w:p w14:paraId="7DE76B9A" w14:textId="77777777" w:rsidR="00204340" w:rsidRPr="00C35E24" w:rsidRDefault="00204340" w:rsidP="00204340">
      <w:pPr>
        <w:rPr>
          <w:rFonts w:eastAsia="MS Mincho" w:cstheme="minorHAnsi"/>
          <w:sz w:val="24"/>
          <w:szCs w:val="24"/>
          <w:lang w:eastAsia="ja-JP"/>
        </w:rPr>
      </w:pPr>
    </w:p>
    <w:p w14:paraId="3217DEEB" w14:textId="77777777" w:rsidR="00204340" w:rsidRPr="00C35E24" w:rsidRDefault="00204340" w:rsidP="00204340">
      <w:pPr>
        <w:rPr>
          <w:rFonts w:eastAsia="MS Mincho" w:cstheme="minorHAnsi"/>
          <w:sz w:val="24"/>
          <w:szCs w:val="24"/>
          <w:lang w:eastAsia="ja-JP"/>
        </w:rPr>
      </w:pPr>
    </w:p>
    <w:p w14:paraId="361F454C" w14:textId="77777777" w:rsidR="00204340" w:rsidRPr="00C35E24" w:rsidRDefault="00204340" w:rsidP="00204340">
      <w:pPr>
        <w:rPr>
          <w:rFonts w:eastAsia="MS Mincho" w:cstheme="minorHAnsi"/>
          <w:b/>
          <w:sz w:val="24"/>
          <w:szCs w:val="24"/>
          <w:lang w:eastAsia="ja-JP"/>
        </w:rPr>
      </w:pPr>
      <w:r w:rsidRPr="00C35E24">
        <w:rPr>
          <w:rFonts w:eastAsia="MS Mincho" w:cstheme="minorHAnsi"/>
          <w:b/>
          <w:sz w:val="24"/>
          <w:szCs w:val="24"/>
          <w:lang w:eastAsia="ja-JP"/>
        </w:rPr>
        <w:t>Evidence of relevant CPD and application and impact of this development</w:t>
      </w:r>
    </w:p>
    <w:p w14:paraId="68B23DD0" w14:textId="77777777" w:rsidR="00204340" w:rsidRPr="00C35E24" w:rsidRDefault="00204340" w:rsidP="00204340">
      <w:pPr>
        <w:rPr>
          <w:rFonts w:eastAsia="MS Mincho" w:cstheme="minorHAnsi"/>
          <w:sz w:val="24"/>
          <w:szCs w:val="24"/>
          <w:lang w:eastAsia="ja-JP"/>
        </w:rPr>
      </w:pPr>
      <w:r w:rsidRPr="00C35E24">
        <w:rPr>
          <w:rFonts w:eastAsia="MS Mincho" w:cstheme="minorHAnsi"/>
          <w:noProof/>
          <w:sz w:val="24"/>
          <w:szCs w:val="24"/>
          <w:lang w:eastAsia="en-GB"/>
        </w:rPr>
        <mc:AlternateContent>
          <mc:Choice Requires="wps">
            <w:drawing>
              <wp:anchor distT="0" distB="0" distL="114300" distR="114300" simplePos="0" relativeHeight="251663360" behindDoc="0" locked="0" layoutInCell="1" allowOverlap="1" wp14:anchorId="45A8CF91" wp14:editId="782FC856">
                <wp:simplePos x="0" y="0"/>
                <wp:positionH relativeFrom="column">
                  <wp:posOffset>31115</wp:posOffset>
                </wp:positionH>
                <wp:positionV relativeFrom="paragraph">
                  <wp:posOffset>34925</wp:posOffset>
                </wp:positionV>
                <wp:extent cx="6515100" cy="959485"/>
                <wp:effectExtent l="9525" t="13970" r="952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59485"/>
                        </a:xfrm>
                        <a:prstGeom prst="rect">
                          <a:avLst/>
                        </a:prstGeom>
                        <a:solidFill>
                          <a:srgbClr val="FFFFFF"/>
                        </a:solidFill>
                        <a:ln w="9525">
                          <a:solidFill>
                            <a:srgbClr val="000000"/>
                          </a:solidFill>
                          <a:miter lim="800000"/>
                          <a:headEnd/>
                          <a:tailEnd/>
                        </a:ln>
                      </wps:spPr>
                      <wps:txbx>
                        <w:txbxContent>
                          <w:p w14:paraId="6D816A61" w14:textId="77777777" w:rsidR="00204340" w:rsidRDefault="00204340" w:rsidP="002043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8CF91" id="Rectangle 2" o:spid="_x0000_s1030" style="position:absolute;margin-left:2.45pt;margin-top:2.75pt;width:513pt;height:7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">
                <v:textbox>
                  <w:txbxContent>
                    <w:p w14:paraId="6D816A61" w14:textId="77777777" w:rsidR="00204340" w:rsidRDefault="00204340" w:rsidP="00204340"/>
                  </w:txbxContent>
                </v:textbox>
              </v:rect>
            </w:pict>
          </mc:Fallback>
        </mc:AlternateContent>
      </w:r>
    </w:p>
    <w:p w14:paraId="18FA402A" w14:textId="77777777" w:rsidR="00204340" w:rsidRPr="00C35E24" w:rsidRDefault="00204340" w:rsidP="00204340">
      <w:pPr>
        <w:rPr>
          <w:rFonts w:eastAsia="MS Mincho" w:cstheme="minorHAnsi"/>
          <w:sz w:val="24"/>
          <w:szCs w:val="24"/>
          <w:lang w:eastAsia="ja-JP"/>
        </w:rPr>
      </w:pPr>
    </w:p>
    <w:p w14:paraId="537C3870" w14:textId="77777777" w:rsidR="00204340" w:rsidRPr="00C35E24" w:rsidRDefault="00204340" w:rsidP="00204340">
      <w:pPr>
        <w:rPr>
          <w:rFonts w:eastAsia="MS Mincho" w:cstheme="minorHAnsi"/>
          <w:sz w:val="24"/>
          <w:szCs w:val="24"/>
          <w:lang w:eastAsia="ja-JP"/>
        </w:rPr>
      </w:pPr>
    </w:p>
    <w:p w14:paraId="5F8E0ED5" w14:textId="77777777" w:rsidR="00204340" w:rsidRPr="00C35E24" w:rsidRDefault="00204340" w:rsidP="00204340">
      <w:pPr>
        <w:rPr>
          <w:rFonts w:eastAsia="MS Mincho" w:cstheme="minorHAnsi"/>
          <w:sz w:val="24"/>
          <w:szCs w:val="24"/>
          <w:lang w:eastAsia="ja-JP"/>
        </w:rPr>
      </w:pPr>
    </w:p>
    <w:p w14:paraId="6EBA7F2F" w14:textId="77777777" w:rsidR="00204340" w:rsidRPr="00C35E24" w:rsidRDefault="00204340" w:rsidP="00204340">
      <w:pPr>
        <w:rPr>
          <w:rFonts w:eastAsia="MS Mincho" w:cstheme="minorHAnsi"/>
          <w:b/>
          <w:sz w:val="24"/>
          <w:szCs w:val="24"/>
          <w:lang w:eastAsia="ja-JP"/>
        </w:rPr>
      </w:pPr>
      <w:r w:rsidRPr="00C35E24">
        <w:rPr>
          <w:rFonts w:eastAsia="MS Mincho" w:cstheme="minorHAnsi"/>
          <w:b/>
          <w:sz w:val="24"/>
          <w:szCs w:val="24"/>
          <w:lang w:eastAsia="ja-JP"/>
        </w:rPr>
        <w:t>Other comments</w:t>
      </w:r>
    </w:p>
    <w:p w14:paraId="03AE24FD" w14:textId="77777777" w:rsidR="00204340" w:rsidRPr="00C35E24" w:rsidRDefault="00204340" w:rsidP="00204340">
      <w:pPr>
        <w:rPr>
          <w:rFonts w:eastAsia="MS Mincho" w:cstheme="minorHAnsi"/>
          <w:sz w:val="24"/>
          <w:szCs w:val="24"/>
          <w:lang w:eastAsia="ja-JP"/>
        </w:rPr>
      </w:pPr>
      <w:r w:rsidRPr="00C35E24">
        <w:rPr>
          <w:rFonts w:eastAsia="MS Mincho" w:cstheme="minorHAnsi"/>
          <w:noProof/>
          <w:sz w:val="24"/>
          <w:szCs w:val="24"/>
          <w:lang w:eastAsia="en-GB"/>
        </w:rPr>
        <mc:AlternateContent>
          <mc:Choice Requires="wps">
            <w:drawing>
              <wp:anchor distT="0" distB="0" distL="114300" distR="114300" simplePos="0" relativeHeight="251666432" behindDoc="0" locked="0" layoutInCell="1" allowOverlap="1" wp14:anchorId="5C258333" wp14:editId="26273463">
                <wp:simplePos x="0" y="0"/>
                <wp:positionH relativeFrom="column">
                  <wp:posOffset>31115</wp:posOffset>
                </wp:positionH>
                <wp:positionV relativeFrom="paragraph">
                  <wp:posOffset>38735</wp:posOffset>
                </wp:positionV>
                <wp:extent cx="6515100" cy="1017270"/>
                <wp:effectExtent l="9525" t="10160" r="9525"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017270"/>
                        </a:xfrm>
                        <a:prstGeom prst="rect">
                          <a:avLst/>
                        </a:prstGeom>
                        <a:solidFill>
                          <a:srgbClr val="FFFFFF"/>
                        </a:solidFill>
                        <a:ln w="9525">
                          <a:solidFill>
                            <a:srgbClr val="000000"/>
                          </a:solidFill>
                          <a:miter lim="800000"/>
                          <a:headEnd/>
                          <a:tailEnd/>
                        </a:ln>
                      </wps:spPr>
                      <wps:txbx>
                        <w:txbxContent>
                          <w:p w14:paraId="25B1C70B" w14:textId="77777777" w:rsidR="00204340" w:rsidRDefault="00204340" w:rsidP="002043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58333" id="Rectangle 1" o:spid="_x0000_s1031" style="position:absolute;margin-left:2.45pt;margin-top:3.05pt;width:513pt;height:8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">
                <v:textbox>
                  <w:txbxContent>
                    <w:p w14:paraId="25B1C70B" w14:textId="77777777" w:rsidR="00204340" w:rsidRDefault="00204340" w:rsidP="00204340"/>
                  </w:txbxContent>
                </v:textbox>
              </v:rect>
            </w:pict>
          </mc:Fallback>
        </mc:AlternateContent>
      </w:r>
    </w:p>
    <w:p w14:paraId="4ACDBB93" w14:textId="77777777" w:rsidR="00204340" w:rsidRPr="00C35E24" w:rsidRDefault="00204340" w:rsidP="00204340">
      <w:pPr>
        <w:rPr>
          <w:rFonts w:eastAsia="MS Mincho" w:cstheme="minorHAnsi"/>
          <w:sz w:val="24"/>
          <w:szCs w:val="24"/>
          <w:lang w:eastAsia="ja-JP"/>
        </w:rPr>
      </w:pPr>
    </w:p>
    <w:p w14:paraId="1FF35FB5" w14:textId="77777777" w:rsidR="00204340" w:rsidRPr="00C35E24" w:rsidRDefault="00204340" w:rsidP="00204340">
      <w:pPr>
        <w:outlineLvl w:val="0"/>
        <w:rPr>
          <w:b/>
          <w:color w:val="008080"/>
        </w:rPr>
      </w:pPr>
      <w:bookmarkStart w:id="12" w:name="_Toc86411894"/>
      <w:r w:rsidRPr="00C35E24">
        <w:rPr>
          <w:b/>
          <w:color w:val="008080"/>
          <w:sz w:val="32"/>
        </w:rPr>
        <w:t>Appendix D – Annual Salary Statement Template</w:t>
      </w:r>
      <w:bookmarkEnd w:id="12"/>
    </w:p>
    <w:p w14:paraId="56AB6CEF" w14:textId="77777777" w:rsidR="00204340" w:rsidRPr="006A179E" w:rsidRDefault="00204340" w:rsidP="00204340">
      <w:pPr>
        <w:jc w:val="right"/>
        <w:rPr>
          <w:b/>
        </w:rPr>
      </w:pPr>
    </w:p>
    <w:p w14:paraId="31FB9187" w14:textId="0D6F5FAB" w:rsidR="00C35570" w:rsidRPr="00C35E24" w:rsidRDefault="00C35570" w:rsidP="00B4157F">
      <w:pPr>
        <w:tabs>
          <w:tab w:val="left" w:pos="5328"/>
          <w:tab w:val="left" w:pos="6408"/>
        </w:tabs>
        <w:rPr>
          <w:rFonts w:eastAsia="Times New Roman" w:cs="Times New Roman"/>
        </w:rPr>
      </w:pPr>
      <w:r w:rsidRPr="00C35E24">
        <w:rPr>
          <w:rFonts w:eastAsia="Times New Roman" w:cs="Times New Roman"/>
        </w:rPr>
        <w:t>On school letter headed paper – please insert or delete details as required</w:t>
      </w:r>
    </w:p>
    <w:p w14:paraId="07A5AFB7" w14:textId="77777777" w:rsidR="00C35570" w:rsidRPr="00C35E24" w:rsidRDefault="00C35570" w:rsidP="00B4157F">
      <w:pPr>
        <w:tabs>
          <w:tab w:val="left" w:pos="5328"/>
          <w:tab w:val="left" w:pos="6408"/>
        </w:tabs>
        <w:rPr>
          <w:rFonts w:eastAsia="Times New Roman" w:cs="Times New Roman"/>
        </w:rPr>
      </w:pPr>
    </w:p>
    <w:p w14:paraId="50E79B57" w14:textId="103F647D" w:rsidR="00C35570" w:rsidRPr="00C35E24" w:rsidRDefault="00C35570" w:rsidP="00B4157F">
      <w:pPr>
        <w:tabs>
          <w:tab w:val="left" w:pos="5328"/>
          <w:tab w:val="left" w:pos="6408"/>
        </w:tabs>
        <w:rPr>
          <w:rFonts w:eastAsia="Times New Roman" w:cs="Times New Roman"/>
        </w:rPr>
      </w:pPr>
      <w:r w:rsidRPr="00C35E24">
        <w:rPr>
          <w:rFonts w:eastAsia="Times New Roman" w:cs="Times New Roman"/>
        </w:rPr>
        <w:t>Addressee</w:t>
      </w:r>
      <w:r w:rsidRPr="00C35E24">
        <w:rPr>
          <w:rFonts w:eastAsia="Times New Roman" w:cs="Times New Roman"/>
        </w:rPr>
        <w:tab/>
      </w:r>
      <w:r w:rsidRPr="00C35E24">
        <w:rPr>
          <w:rFonts w:eastAsia="Times New Roman" w:cs="Times New Roman"/>
        </w:rPr>
        <w:tab/>
      </w:r>
      <w:r w:rsidRPr="00C35E24">
        <w:rPr>
          <w:rFonts w:eastAsia="Times New Roman" w:cs="Times New Roman"/>
        </w:rPr>
        <w:tab/>
      </w:r>
      <w:r w:rsidRPr="00C35E24">
        <w:rPr>
          <w:rFonts w:eastAsia="Times New Roman" w:cs="Times New Roman"/>
        </w:rPr>
        <w:tab/>
      </w:r>
      <w:r w:rsidRPr="00C35E24">
        <w:rPr>
          <w:rFonts w:eastAsia="Times New Roman" w:cs="Times New Roman"/>
        </w:rPr>
        <w:tab/>
      </w:r>
      <w:r w:rsidRPr="00C35E24">
        <w:rPr>
          <w:rFonts w:eastAsia="Times New Roman" w:cs="Times New Roman"/>
        </w:rPr>
        <w:tab/>
      </w:r>
      <w:r w:rsidRPr="00C35E24">
        <w:rPr>
          <w:rFonts w:eastAsia="Times New Roman" w:cs="Times New Roman"/>
        </w:rPr>
        <w:tab/>
      </w:r>
    </w:p>
    <w:p w14:paraId="49735C8D" w14:textId="0C5A2A04" w:rsidR="00C35570" w:rsidRPr="00C35E24" w:rsidRDefault="00C35570" w:rsidP="00B4157F">
      <w:pPr>
        <w:tabs>
          <w:tab w:val="left" w:pos="5328"/>
          <w:tab w:val="left" w:pos="6408"/>
        </w:tabs>
        <w:rPr>
          <w:rFonts w:eastAsia="Times New Roman" w:cs="Times New Roman"/>
        </w:rPr>
      </w:pPr>
      <w:r w:rsidRPr="00C35E24">
        <w:rPr>
          <w:rFonts w:eastAsia="Times New Roman" w:cs="Times New Roman"/>
        </w:rPr>
        <w:tab/>
      </w:r>
      <w:r w:rsidRPr="00C35E24">
        <w:rPr>
          <w:rFonts w:eastAsia="Times New Roman" w:cs="Times New Roman"/>
        </w:rPr>
        <w:tab/>
      </w:r>
      <w:r w:rsidRPr="00C35E24">
        <w:rPr>
          <w:rFonts w:eastAsia="Times New Roman" w:cs="Times New Roman"/>
        </w:rPr>
        <w:tab/>
      </w:r>
      <w:r w:rsidRPr="00C35E24">
        <w:rPr>
          <w:rFonts w:eastAsia="Times New Roman" w:cs="Times New Roman"/>
        </w:rPr>
        <w:tab/>
      </w:r>
      <w:r w:rsidRPr="00C35E24">
        <w:rPr>
          <w:rFonts w:eastAsia="Times New Roman" w:cs="Times New Roman"/>
        </w:rPr>
        <w:tab/>
      </w:r>
      <w:r w:rsidRPr="00C35E24">
        <w:rPr>
          <w:rFonts w:eastAsia="Times New Roman" w:cs="Times New Roman"/>
        </w:rPr>
        <w:tab/>
        <w:t>Date</w:t>
      </w:r>
    </w:p>
    <w:p w14:paraId="22C05D54" w14:textId="102CB5BC" w:rsidR="00204340" w:rsidRPr="00C35E24" w:rsidRDefault="00C35570" w:rsidP="00204340">
      <w:pPr>
        <w:tabs>
          <w:tab w:val="left" w:pos="5328"/>
          <w:tab w:val="left" w:pos="6408"/>
        </w:tabs>
        <w:rPr>
          <w:rFonts w:eastAsia="Times New Roman" w:cs="Times New Roman"/>
        </w:rPr>
      </w:pPr>
      <w:r w:rsidRPr="00C35E24">
        <w:rPr>
          <w:rFonts w:eastAsia="Times New Roman" w:cs="Times New Roman"/>
        </w:rPr>
        <w:t xml:space="preserve">Dear </w:t>
      </w:r>
    </w:p>
    <w:p w14:paraId="48490F94" w14:textId="525DAFBB" w:rsidR="00C35570" w:rsidRPr="00C35E24" w:rsidRDefault="00C35570" w:rsidP="00C35570">
      <w:pPr>
        <w:jc w:val="center"/>
        <w:rPr>
          <w:rFonts w:eastAsia="Times New Roman" w:cs="Times New Roman"/>
          <w:b/>
          <w:szCs w:val="20"/>
        </w:rPr>
      </w:pPr>
      <w:r w:rsidRPr="00C35E24">
        <w:rPr>
          <w:rFonts w:eastAsia="Times New Roman" w:cs="Times New Roman"/>
          <w:b/>
          <w:szCs w:val="20"/>
        </w:rPr>
        <w:t xml:space="preserve">Your annual salary statement - September </w:t>
      </w:r>
      <w:r w:rsidRPr="00C35E24">
        <w:rPr>
          <w:rFonts w:eastAsia="Times New Roman" w:cs="Times New Roman"/>
          <w:b/>
          <w:szCs w:val="20"/>
        </w:rPr>
        <w:fldChar w:fldCharType="begin"/>
      </w:r>
      <w:r w:rsidRPr="00C35E24">
        <w:rPr>
          <w:rFonts w:eastAsia="Times New Roman" w:cs="Times New Roman"/>
          <w:b/>
          <w:szCs w:val="20"/>
        </w:rPr>
        <w:instrText xml:space="preserve"> DATE \@ "yyyy" </w:instrText>
      </w:r>
      <w:r w:rsidRPr="00C35E24">
        <w:rPr>
          <w:rFonts w:eastAsia="Times New Roman" w:cs="Times New Roman"/>
          <w:b/>
          <w:szCs w:val="20"/>
        </w:rPr>
        <w:fldChar w:fldCharType="separate"/>
      </w:r>
      <w:r w:rsidR="00FC16ED">
        <w:rPr>
          <w:rFonts w:eastAsia="Times New Roman" w:cs="Times New Roman"/>
          <w:b/>
          <w:noProof/>
          <w:szCs w:val="20"/>
        </w:rPr>
        <w:t>2024</w:t>
      </w:r>
      <w:r w:rsidRPr="00C35E24">
        <w:rPr>
          <w:rFonts w:eastAsia="Times New Roman" w:cs="Times New Roman"/>
          <w:b/>
          <w:szCs w:val="20"/>
        </w:rPr>
        <w:fldChar w:fldCharType="end"/>
      </w:r>
    </w:p>
    <w:p w14:paraId="0BE18349" w14:textId="77777777" w:rsidR="00C35570" w:rsidRPr="00C35E24" w:rsidRDefault="00C35570" w:rsidP="00204340">
      <w:pPr>
        <w:rPr>
          <w:rFonts w:eastAsia="Times New Roman" w:cs="Times New Roman"/>
          <w:szCs w:val="20"/>
        </w:rPr>
      </w:pPr>
    </w:p>
    <w:p w14:paraId="465F030A" w14:textId="6E9840D1" w:rsidR="00204340" w:rsidRPr="00C35E24" w:rsidRDefault="00204340" w:rsidP="00204340">
      <w:pPr>
        <w:rPr>
          <w:rFonts w:eastAsia="Times New Roman" w:cs="Times New Roman"/>
          <w:szCs w:val="20"/>
        </w:rPr>
      </w:pPr>
      <w:r w:rsidRPr="00C35E24">
        <w:rPr>
          <w:rFonts w:eastAsia="Times New Roman" w:cs="Times New Roman"/>
          <w:szCs w:val="20"/>
        </w:rPr>
        <w:t xml:space="preserve">I write to confirm that, in accordance with the school’s pay policy, with effect from 1 September </w:t>
      </w:r>
      <w:r w:rsidRPr="00C35E24">
        <w:rPr>
          <w:rFonts w:eastAsia="Times New Roman" w:cs="Times New Roman"/>
          <w:szCs w:val="20"/>
        </w:rPr>
        <w:fldChar w:fldCharType="begin"/>
      </w:r>
      <w:r w:rsidRPr="00C35E24">
        <w:rPr>
          <w:rFonts w:eastAsia="Times New Roman" w:cs="Times New Roman"/>
          <w:szCs w:val="20"/>
        </w:rPr>
        <w:instrText xml:space="preserve"> DATE  \@ "yyyy" </w:instrText>
      </w:r>
      <w:r w:rsidRPr="00C35E24">
        <w:rPr>
          <w:rFonts w:eastAsia="Times New Roman" w:cs="Times New Roman"/>
          <w:szCs w:val="20"/>
        </w:rPr>
        <w:fldChar w:fldCharType="separate"/>
      </w:r>
      <w:r w:rsidR="00FC16ED">
        <w:rPr>
          <w:rFonts w:eastAsia="Times New Roman" w:cs="Times New Roman"/>
          <w:noProof/>
          <w:szCs w:val="20"/>
        </w:rPr>
        <w:t>2024</w:t>
      </w:r>
      <w:r w:rsidRPr="00C35E24">
        <w:rPr>
          <w:rFonts w:eastAsia="Times New Roman" w:cs="Times New Roman"/>
          <w:szCs w:val="20"/>
        </w:rPr>
        <w:fldChar w:fldCharType="end"/>
      </w:r>
      <w:r w:rsidRPr="00C35E24">
        <w:rPr>
          <w:rFonts w:eastAsia="Times New Roman" w:cs="Times New Roman"/>
          <w:b/>
          <w:szCs w:val="20"/>
        </w:rPr>
        <w:t xml:space="preserve"> </w:t>
      </w:r>
      <w:r w:rsidRPr="00C35E24">
        <w:rPr>
          <w:rFonts w:eastAsia="Times New Roman" w:cs="Times New Roman"/>
          <w:szCs w:val="20"/>
        </w:rPr>
        <w:t>your salary has been determined as follows:</w:t>
      </w:r>
    </w:p>
    <w:p w14:paraId="46047B69" w14:textId="77777777" w:rsidR="00204340" w:rsidRPr="00C35E24" w:rsidRDefault="00204340" w:rsidP="00204340">
      <w:pPr>
        <w:rPr>
          <w:rFonts w:eastAsia="Times New Roman" w:cs="Times New Roman"/>
          <w:szCs w:val="20"/>
        </w:rPr>
      </w:pPr>
    </w:p>
    <w:p w14:paraId="34FF50C0" w14:textId="77777777" w:rsidR="00204340" w:rsidRPr="00C35E24" w:rsidRDefault="00204340" w:rsidP="00204340">
      <w:pPr>
        <w:rPr>
          <w:rFonts w:eastAsia="Times New Roman" w:cs="Times New Roman"/>
        </w:rPr>
      </w:pPr>
      <w:r w:rsidRPr="00C35E24">
        <w:rPr>
          <w:rFonts w:eastAsia="Times New Roman" w:cs="Times New Roman"/>
        </w:rPr>
        <w:t xml:space="preserve">Annual salary </w:t>
      </w:r>
      <w:r w:rsidRPr="00C35E24">
        <w:rPr>
          <w:rFonts w:eastAsia="Times New Roman" w:cs="Times New Roman"/>
        </w:rPr>
        <w:tab/>
        <w:t>£</w:t>
      </w:r>
      <w:r w:rsidRPr="00C35E24">
        <w:rPr>
          <w:rFonts w:eastAsia="Times New Roman" w:cs="Times New Roman"/>
        </w:rPr>
        <w:fldChar w:fldCharType="begin">
          <w:ffData>
            <w:name w:val="Text9"/>
            <w:enabled/>
            <w:calcOnExit w:val="0"/>
            <w:textInput/>
          </w:ffData>
        </w:fldChar>
      </w:r>
      <w:r w:rsidRPr="00C35E24">
        <w:rPr>
          <w:rFonts w:eastAsia="Times New Roman" w:cs="Times New Roman"/>
        </w:rPr>
        <w:instrText xml:space="preserve"> FORMTEXT </w:instrText>
      </w:r>
      <w:r w:rsidRPr="00C35E24">
        <w:rPr>
          <w:rFonts w:eastAsia="Times New Roman" w:cs="Times New Roman"/>
        </w:rPr>
      </w:r>
      <w:r w:rsidRPr="00C35E24">
        <w:rPr>
          <w:rFonts w:eastAsia="Times New Roman" w:cs="Times New Roman"/>
        </w:rPr>
        <w:fldChar w:fldCharType="separate"/>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rPr>
        <w:fldChar w:fldCharType="end"/>
      </w:r>
      <w:r w:rsidRPr="00C35E24">
        <w:rPr>
          <w:rFonts w:eastAsia="Times New Roman" w:cs="Times New Roman"/>
        </w:rPr>
        <w:tab/>
      </w:r>
      <w:r w:rsidRPr="00C35E24">
        <w:rPr>
          <w:rFonts w:eastAsia="Times New Roman" w:cs="Times New Roman"/>
        </w:rPr>
        <w:tab/>
        <w:t>Main Range/Unqualified Teachers Range/Leading Practitioners Range/Upper Pay Range (delete as necessary)</w:t>
      </w:r>
    </w:p>
    <w:p w14:paraId="41C994EA" w14:textId="77777777" w:rsidR="00204340" w:rsidRPr="00C35E24" w:rsidRDefault="00204340" w:rsidP="00204340">
      <w:pPr>
        <w:rPr>
          <w:rFonts w:eastAsia="Times New Roman" w:cs="Times New Roman"/>
          <w:szCs w:val="20"/>
        </w:rPr>
      </w:pPr>
    </w:p>
    <w:p w14:paraId="6D62B391" w14:textId="77777777" w:rsidR="00204340" w:rsidRPr="00C35E24" w:rsidRDefault="00204340" w:rsidP="00204340">
      <w:pPr>
        <w:rPr>
          <w:rFonts w:eastAsia="Times New Roman" w:cs="Times New Roman"/>
          <w:b/>
          <w:szCs w:val="20"/>
        </w:rPr>
      </w:pPr>
      <w:r w:rsidRPr="00C35E24">
        <w:rPr>
          <w:rFonts w:eastAsia="Times New Roman" w:cs="Times New Roman"/>
          <w:b/>
          <w:szCs w:val="20"/>
        </w:rPr>
        <w:t>Additional payments</w:t>
      </w:r>
    </w:p>
    <w:p w14:paraId="7E8FA45A" w14:textId="77777777" w:rsidR="00204340" w:rsidRPr="00C35E24" w:rsidRDefault="00204340" w:rsidP="00204340">
      <w:pPr>
        <w:rPr>
          <w:rFonts w:eastAsia="Times New Roman" w:cs="Times New Roman"/>
          <w:szCs w:val="20"/>
        </w:rPr>
      </w:pPr>
      <w:r w:rsidRPr="00C35E24">
        <w:rPr>
          <w:rFonts w:eastAsia="Times New Roman" w:cs="Times New Roman"/>
          <w:szCs w:val="20"/>
        </w:rPr>
        <w:t>[Select any applicable payments, delete those that don’t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0"/>
        <w:gridCol w:w="2837"/>
        <w:gridCol w:w="2190"/>
      </w:tblGrid>
      <w:tr w:rsidR="00C35E24" w:rsidRPr="00C35E24" w14:paraId="5EFC76F2" w14:textId="77777777" w:rsidTr="00D12C98">
        <w:trPr>
          <w:trHeight w:val="1392"/>
        </w:trPr>
        <w:tc>
          <w:tcPr>
            <w:tcW w:w="3880" w:type="dxa"/>
            <w:shd w:val="clear" w:color="auto" w:fill="auto"/>
          </w:tcPr>
          <w:p w14:paraId="67A11970" w14:textId="77777777" w:rsidR="00204340" w:rsidRPr="00C35E24" w:rsidRDefault="00204340" w:rsidP="00D12C98">
            <w:pPr>
              <w:rPr>
                <w:rFonts w:eastAsia="Times New Roman" w:cs="Times New Roman"/>
                <w:szCs w:val="20"/>
              </w:rPr>
            </w:pPr>
            <w:r w:rsidRPr="00C35E24">
              <w:rPr>
                <w:rFonts w:eastAsia="Times New Roman" w:cs="Times New Roman"/>
                <w:szCs w:val="20"/>
              </w:rPr>
              <w:t>Teaching and Learning</w:t>
            </w:r>
          </w:p>
          <w:p w14:paraId="2A59CA8F" w14:textId="77777777" w:rsidR="00204340" w:rsidRPr="00C35E24" w:rsidRDefault="00204340" w:rsidP="00D12C98">
            <w:pPr>
              <w:rPr>
                <w:rFonts w:eastAsia="Times New Roman" w:cs="Times New Roman"/>
                <w:szCs w:val="20"/>
              </w:rPr>
            </w:pPr>
            <w:r w:rsidRPr="00C35E24">
              <w:rPr>
                <w:rFonts w:eastAsia="Times New Roman" w:cs="Times New Roman"/>
                <w:szCs w:val="20"/>
              </w:rPr>
              <w:t xml:space="preserve">Responsibility Payment </w:t>
            </w:r>
          </w:p>
          <w:p w14:paraId="51BCA6DE" w14:textId="77777777" w:rsidR="00204340" w:rsidRPr="00C35E24" w:rsidRDefault="00204340" w:rsidP="00D12C98">
            <w:pPr>
              <w:rPr>
                <w:rFonts w:eastAsia="Times New Roman" w:cs="Times New Roman"/>
                <w:szCs w:val="20"/>
              </w:rPr>
            </w:pPr>
          </w:p>
        </w:tc>
        <w:tc>
          <w:tcPr>
            <w:tcW w:w="2837" w:type="dxa"/>
            <w:shd w:val="clear" w:color="auto" w:fill="auto"/>
          </w:tcPr>
          <w:p w14:paraId="4D5A6119" w14:textId="77777777" w:rsidR="00204340" w:rsidRPr="00C35E24" w:rsidRDefault="00204340" w:rsidP="00D12C98">
            <w:pPr>
              <w:rPr>
                <w:rFonts w:eastAsia="Times New Roman" w:cs="Times New Roman"/>
                <w:szCs w:val="20"/>
              </w:rPr>
            </w:pPr>
          </w:p>
          <w:p w14:paraId="1F4BDCBE" w14:textId="77777777" w:rsidR="00204340" w:rsidRPr="00C35E24" w:rsidRDefault="00204340" w:rsidP="00D12C98">
            <w:pPr>
              <w:rPr>
                <w:rFonts w:eastAsia="Times New Roman" w:cs="Times New Roman"/>
                <w:szCs w:val="20"/>
              </w:rPr>
            </w:pPr>
            <w:r w:rsidRPr="00C35E24">
              <w:rPr>
                <w:rFonts w:eastAsia="Times New Roman" w:cs="Times New Roman"/>
                <w:szCs w:val="20"/>
              </w:rPr>
              <w:t>TLR [insert level]</w:t>
            </w:r>
          </w:p>
        </w:tc>
        <w:tc>
          <w:tcPr>
            <w:tcW w:w="2190" w:type="dxa"/>
          </w:tcPr>
          <w:p w14:paraId="3C6024A3" w14:textId="77777777" w:rsidR="00204340" w:rsidRPr="00C35E24" w:rsidRDefault="00204340" w:rsidP="00D12C98">
            <w:pPr>
              <w:rPr>
                <w:rFonts w:eastAsia="Times New Roman" w:cs="Times New Roman"/>
                <w:szCs w:val="20"/>
              </w:rPr>
            </w:pPr>
          </w:p>
          <w:p w14:paraId="4F6A6338" w14:textId="77777777" w:rsidR="00204340" w:rsidRPr="00C35E24" w:rsidRDefault="00204340" w:rsidP="00D12C98">
            <w:pPr>
              <w:rPr>
                <w:rFonts w:eastAsia="Times New Roman" w:cs="Times New Roman"/>
                <w:szCs w:val="20"/>
              </w:rPr>
            </w:pPr>
            <w:r w:rsidRPr="00C35E24">
              <w:rPr>
                <w:rFonts w:eastAsia="Times New Roman" w:cs="Times New Roman"/>
                <w:b/>
                <w:szCs w:val="20"/>
              </w:rPr>
              <w:t>£</w:t>
            </w:r>
            <w:r w:rsidRPr="00C35E24">
              <w:rPr>
                <w:rFonts w:eastAsia="Times New Roman" w:cs="Times New Roman"/>
              </w:rPr>
              <w:fldChar w:fldCharType="begin">
                <w:ffData>
                  <w:name w:val="Text9"/>
                  <w:enabled/>
                  <w:calcOnExit w:val="0"/>
                  <w:textInput/>
                </w:ffData>
              </w:fldChar>
            </w:r>
            <w:r w:rsidRPr="00C35E24">
              <w:rPr>
                <w:rFonts w:eastAsia="Times New Roman" w:cs="Times New Roman"/>
              </w:rPr>
              <w:instrText xml:space="preserve"> FORMTEXT </w:instrText>
            </w:r>
            <w:r w:rsidRPr="00C35E24">
              <w:rPr>
                <w:rFonts w:eastAsia="Times New Roman" w:cs="Times New Roman"/>
              </w:rPr>
            </w:r>
            <w:r w:rsidRPr="00C35E24">
              <w:rPr>
                <w:rFonts w:eastAsia="Times New Roman" w:cs="Times New Roman"/>
              </w:rPr>
              <w:fldChar w:fldCharType="separate"/>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rPr>
              <w:fldChar w:fldCharType="end"/>
            </w:r>
          </w:p>
          <w:p w14:paraId="3F6D4BA9" w14:textId="77777777" w:rsidR="00204340" w:rsidRPr="00C35E24" w:rsidRDefault="00204340" w:rsidP="00D12C98">
            <w:pPr>
              <w:rPr>
                <w:rFonts w:eastAsia="Times New Roman" w:cs="Times New Roman"/>
                <w:szCs w:val="20"/>
              </w:rPr>
            </w:pPr>
          </w:p>
        </w:tc>
      </w:tr>
      <w:tr w:rsidR="00C35E24" w:rsidRPr="00C35E24" w14:paraId="26FE05F5" w14:textId="77777777" w:rsidTr="00D12C98">
        <w:trPr>
          <w:trHeight w:val="1167"/>
        </w:trPr>
        <w:tc>
          <w:tcPr>
            <w:tcW w:w="3880" w:type="dxa"/>
            <w:shd w:val="clear" w:color="auto" w:fill="auto"/>
          </w:tcPr>
          <w:p w14:paraId="166C18FA" w14:textId="77777777" w:rsidR="00204340" w:rsidRPr="00C35E24" w:rsidRDefault="00204340" w:rsidP="00D12C98">
            <w:pPr>
              <w:rPr>
                <w:rFonts w:eastAsia="Times New Roman" w:cs="Times New Roman"/>
                <w:szCs w:val="20"/>
              </w:rPr>
            </w:pPr>
            <w:r w:rsidRPr="00C35E24">
              <w:rPr>
                <w:rFonts w:eastAsia="Times New Roman" w:cs="Times New Roman"/>
                <w:szCs w:val="20"/>
              </w:rPr>
              <w:t>Special Needs Allowance</w:t>
            </w:r>
          </w:p>
          <w:p w14:paraId="4C06FA59" w14:textId="77777777" w:rsidR="00204340" w:rsidRPr="00C35E24" w:rsidRDefault="00204340" w:rsidP="00D12C98">
            <w:pPr>
              <w:rPr>
                <w:rFonts w:eastAsia="Times New Roman" w:cs="Times New Roman"/>
                <w:szCs w:val="20"/>
              </w:rPr>
            </w:pPr>
          </w:p>
          <w:p w14:paraId="42BF05C5" w14:textId="77777777" w:rsidR="00204340" w:rsidRPr="00C35E24" w:rsidRDefault="00204340" w:rsidP="00D12C98">
            <w:pPr>
              <w:rPr>
                <w:rFonts w:eastAsia="Times New Roman" w:cs="Times New Roman"/>
                <w:szCs w:val="20"/>
              </w:rPr>
            </w:pPr>
            <w:r w:rsidRPr="00C35E24">
              <w:rPr>
                <w:rFonts w:eastAsia="Times New Roman" w:cs="Times New Roman"/>
                <w:szCs w:val="20"/>
              </w:rPr>
              <w:t xml:space="preserve">Reason (if applicable): </w:t>
            </w:r>
            <w:r w:rsidRPr="00C35E24">
              <w:rPr>
                <w:rFonts w:eastAsia="Times New Roman" w:cs="Times New Roman"/>
              </w:rPr>
              <w:fldChar w:fldCharType="begin">
                <w:ffData>
                  <w:name w:val="Text9"/>
                  <w:enabled/>
                  <w:calcOnExit w:val="0"/>
                  <w:textInput/>
                </w:ffData>
              </w:fldChar>
            </w:r>
            <w:r w:rsidRPr="00C35E24">
              <w:rPr>
                <w:rFonts w:eastAsia="Times New Roman" w:cs="Times New Roman"/>
              </w:rPr>
              <w:instrText xml:space="preserve"> FORMTEXT </w:instrText>
            </w:r>
            <w:r w:rsidRPr="00C35E24">
              <w:rPr>
                <w:rFonts w:eastAsia="Times New Roman" w:cs="Times New Roman"/>
              </w:rPr>
            </w:r>
            <w:r w:rsidRPr="00C35E24">
              <w:rPr>
                <w:rFonts w:eastAsia="Times New Roman" w:cs="Times New Roman"/>
              </w:rPr>
              <w:fldChar w:fldCharType="separate"/>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rPr>
              <w:fldChar w:fldCharType="end"/>
            </w:r>
          </w:p>
        </w:tc>
        <w:tc>
          <w:tcPr>
            <w:tcW w:w="2837" w:type="dxa"/>
            <w:shd w:val="clear" w:color="auto" w:fill="auto"/>
          </w:tcPr>
          <w:p w14:paraId="354D1D73" w14:textId="77777777" w:rsidR="00204340" w:rsidRPr="00C35E24" w:rsidRDefault="00204340" w:rsidP="00D12C98">
            <w:pPr>
              <w:rPr>
                <w:rFonts w:eastAsia="Times New Roman" w:cs="Times New Roman"/>
                <w:szCs w:val="20"/>
              </w:rPr>
            </w:pPr>
          </w:p>
        </w:tc>
        <w:tc>
          <w:tcPr>
            <w:tcW w:w="2190" w:type="dxa"/>
          </w:tcPr>
          <w:p w14:paraId="6A6F982C" w14:textId="77777777" w:rsidR="00204340" w:rsidRPr="00C35E24" w:rsidRDefault="00204340" w:rsidP="00D12C98">
            <w:pPr>
              <w:rPr>
                <w:rFonts w:eastAsia="Times New Roman" w:cs="Times New Roman"/>
                <w:szCs w:val="20"/>
              </w:rPr>
            </w:pPr>
          </w:p>
          <w:p w14:paraId="562DB031" w14:textId="77777777" w:rsidR="00204340" w:rsidRPr="00C35E24" w:rsidRDefault="00204340" w:rsidP="00D12C98">
            <w:pPr>
              <w:rPr>
                <w:rFonts w:eastAsia="Times New Roman" w:cs="Times New Roman"/>
                <w:szCs w:val="20"/>
              </w:rPr>
            </w:pPr>
            <w:r w:rsidRPr="00C35E24">
              <w:rPr>
                <w:rFonts w:eastAsia="Times New Roman" w:cs="Times New Roman"/>
                <w:b/>
                <w:szCs w:val="20"/>
              </w:rPr>
              <w:t>£</w:t>
            </w:r>
            <w:r w:rsidRPr="00C35E24">
              <w:rPr>
                <w:rFonts w:eastAsia="Times New Roman" w:cs="Times New Roman"/>
              </w:rPr>
              <w:fldChar w:fldCharType="begin">
                <w:ffData>
                  <w:name w:val="Text9"/>
                  <w:enabled/>
                  <w:calcOnExit w:val="0"/>
                  <w:textInput/>
                </w:ffData>
              </w:fldChar>
            </w:r>
            <w:r w:rsidRPr="00C35E24">
              <w:rPr>
                <w:rFonts w:eastAsia="Times New Roman" w:cs="Times New Roman"/>
              </w:rPr>
              <w:instrText xml:space="preserve"> FORMTEXT </w:instrText>
            </w:r>
            <w:r w:rsidRPr="00C35E24">
              <w:rPr>
                <w:rFonts w:eastAsia="Times New Roman" w:cs="Times New Roman"/>
              </w:rPr>
            </w:r>
            <w:r w:rsidRPr="00C35E24">
              <w:rPr>
                <w:rFonts w:eastAsia="Times New Roman" w:cs="Times New Roman"/>
              </w:rPr>
              <w:fldChar w:fldCharType="separate"/>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rPr>
              <w:fldChar w:fldCharType="end"/>
            </w:r>
          </w:p>
          <w:p w14:paraId="31CD2A55" w14:textId="77777777" w:rsidR="00204340" w:rsidRPr="00C35E24" w:rsidRDefault="00204340" w:rsidP="00D12C98">
            <w:pPr>
              <w:rPr>
                <w:rFonts w:eastAsia="Times New Roman" w:cs="Times New Roman"/>
                <w:szCs w:val="20"/>
              </w:rPr>
            </w:pPr>
          </w:p>
          <w:p w14:paraId="26DDD340" w14:textId="77777777" w:rsidR="00204340" w:rsidRPr="00C35E24" w:rsidRDefault="00204340" w:rsidP="00D12C98">
            <w:pPr>
              <w:rPr>
                <w:rFonts w:eastAsia="Times New Roman" w:cs="Times New Roman"/>
                <w:szCs w:val="20"/>
              </w:rPr>
            </w:pPr>
          </w:p>
        </w:tc>
      </w:tr>
      <w:tr w:rsidR="00B4157F" w:rsidRPr="00C35E24" w14:paraId="724CC39E" w14:textId="77777777" w:rsidTr="00D12C98">
        <w:trPr>
          <w:trHeight w:val="1191"/>
        </w:trPr>
        <w:tc>
          <w:tcPr>
            <w:tcW w:w="3880" w:type="dxa"/>
            <w:shd w:val="clear" w:color="auto" w:fill="auto"/>
          </w:tcPr>
          <w:p w14:paraId="7A375B52" w14:textId="77777777" w:rsidR="00204340" w:rsidRPr="00C35E24" w:rsidRDefault="00204340" w:rsidP="00D12C98">
            <w:pPr>
              <w:rPr>
                <w:rFonts w:eastAsia="Times New Roman" w:cs="Times New Roman"/>
                <w:szCs w:val="20"/>
              </w:rPr>
            </w:pPr>
            <w:r w:rsidRPr="00C35E24">
              <w:rPr>
                <w:rFonts w:eastAsia="Times New Roman" w:cs="Times New Roman"/>
                <w:szCs w:val="20"/>
              </w:rPr>
              <w:t>Other</w:t>
            </w:r>
          </w:p>
          <w:p w14:paraId="38B75865" w14:textId="77777777" w:rsidR="00204340" w:rsidRPr="00C35E24" w:rsidRDefault="00204340" w:rsidP="00D12C98">
            <w:pPr>
              <w:rPr>
                <w:rFonts w:eastAsia="Times New Roman" w:cs="Times New Roman"/>
                <w:szCs w:val="20"/>
              </w:rPr>
            </w:pPr>
          </w:p>
          <w:p w14:paraId="6CC6DB0D" w14:textId="77777777" w:rsidR="00204340" w:rsidRPr="00C35E24" w:rsidRDefault="00204340" w:rsidP="00D12C98">
            <w:pPr>
              <w:rPr>
                <w:rFonts w:eastAsia="Times New Roman" w:cs="Times New Roman"/>
                <w:szCs w:val="20"/>
              </w:rPr>
            </w:pPr>
            <w:r w:rsidRPr="00C35E24">
              <w:rPr>
                <w:rFonts w:eastAsia="Times New Roman" w:cs="Times New Roman"/>
                <w:szCs w:val="20"/>
              </w:rPr>
              <w:t xml:space="preserve">Reason for this payment: </w:t>
            </w:r>
            <w:r w:rsidRPr="00C35E24">
              <w:rPr>
                <w:rFonts w:eastAsia="Times New Roman" w:cs="Times New Roman"/>
              </w:rPr>
              <w:fldChar w:fldCharType="begin">
                <w:ffData>
                  <w:name w:val="Text9"/>
                  <w:enabled/>
                  <w:calcOnExit w:val="0"/>
                  <w:textInput/>
                </w:ffData>
              </w:fldChar>
            </w:r>
            <w:r w:rsidRPr="00C35E24">
              <w:rPr>
                <w:rFonts w:eastAsia="Times New Roman" w:cs="Times New Roman"/>
              </w:rPr>
              <w:instrText xml:space="preserve"> FORMTEXT </w:instrText>
            </w:r>
            <w:r w:rsidRPr="00C35E24">
              <w:rPr>
                <w:rFonts w:eastAsia="Times New Roman" w:cs="Times New Roman"/>
              </w:rPr>
            </w:r>
            <w:r w:rsidRPr="00C35E24">
              <w:rPr>
                <w:rFonts w:eastAsia="Times New Roman" w:cs="Times New Roman"/>
              </w:rPr>
              <w:fldChar w:fldCharType="separate"/>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rPr>
              <w:fldChar w:fldCharType="end"/>
            </w:r>
          </w:p>
        </w:tc>
        <w:tc>
          <w:tcPr>
            <w:tcW w:w="2837" w:type="dxa"/>
            <w:shd w:val="clear" w:color="auto" w:fill="auto"/>
          </w:tcPr>
          <w:p w14:paraId="23CE830D" w14:textId="77777777" w:rsidR="00204340" w:rsidRPr="00C35E24" w:rsidRDefault="00204340" w:rsidP="00D12C98">
            <w:pPr>
              <w:rPr>
                <w:rFonts w:eastAsia="Times New Roman" w:cs="Times New Roman"/>
                <w:szCs w:val="20"/>
              </w:rPr>
            </w:pPr>
          </w:p>
        </w:tc>
        <w:tc>
          <w:tcPr>
            <w:tcW w:w="2190" w:type="dxa"/>
          </w:tcPr>
          <w:p w14:paraId="448650FB" w14:textId="77777777" w:rsidR="00204340" w:rsidRPr="00C35E24" w:rsidRDefault="00204340" w:rsidP="00D12C98">
            <w:pPr>
              <w:rPr>
                <w:rFonts w:eastAsia="Times New Roman" w:cs="Times New Roman"/>
                <w:szCs w:val="20"/>
              </w:rPr>
            </w:pPr>
          </w:p>
          <w:p w14:paraId="6FDD7D0E" w14:textId="77777777" w:rsidR="00204340" w:rsidRPr="00C35E24" w:rsidRDefault="00204340" w:rsidP="00D12C98">
            <w:pPr>
              <w:rPr>
                <w:rFonts w:eastAsia="Times New Roman" w:cs="Times New Roman"/>
                <w:szCs w:val="20"/>
              </w:rPr>
            </w:pPr>
            <w:r w:rsidRPr="00C35E24">
              <w:rPr>
                <w:rFonts w:eastAsia="Times New Roman" w:cs="Times New Roman"/>
                <w:b/>
                <w:szCs w:val="20"/>
              </w:rPr>
              <w:t>£</w:t>
            </w:r>
            <w:r w:rsidRPr="00C35E24">
              <w:rPr>
                <w:rFonts w:eastAsia="Times New Roman" w:cs="Times New Roman"/>
              </w:rPr>
              <w:fldChar w:fldCharType="begin">
                <w:ffData>
                  <w:name w:val="Text9"/>
                  <w:enabled/>
                  <w:calcOnExit w:val="0"/>
                  <w:textInput/>
                </w:ffData>
              </w:fldChar>
            </w:r>
            <w:r w:rsidRPr="00C35E24">
              <w:rPr>
                <w:rFonts w:eastAsia="Times New Roman" w:cs="Times New Roman"/>
              </w:rPr>
              <w:instrText xml:space="preserve"> FORMTEXT </w:instrText>
            </w:r>
            <w:r w:rsidRPr="00C35E24">
              <w:rPr>
                <w:rFonts w:eastAsia="Times New Roman" w:cs="Times New Roman"/>
              </w:rPr>
            </w:r>
            <w:r w:rsidRPr="00C35E24">
              <w:rPr>
                <w:rFonts w:eastAsia="Times New Roman" w:cs="Times New Roman"/>
              </w:rPr>
              <w:fldChar w:fldCharType="separate"/>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rPr>
              <w:fldChar w:fldCharType="end"/>
            </w:r>
          </w:p>
          <w:p w14:paraId="1F13740E" w14:textId="77777777" w:rsidR="00204340" w:rsidRPr="00C35E24" w:rsidRDefault="00204340" w:rsidP="00D12C98">
            <w:pPr>
              <w:rPr>
                <w:rFonts w:eastAsia="Times New Roman" w:cs="Times New Roman"/>
                <w:szCs w:val="20"/>
              </w:rPr>
            </w:pPr>
          </w:p>
          <w:p w14:paraId="4857FB34" w14:textId="77777777" w:rsidR="00204340" w:rsidRPr="00C35E24" w:rsidRDefault="00204340" w:rsidP="00D12C98">
            <w:pPr>
              <w:rPr>
                <w:rFonts w:eastAsia="Times New Roman" w:cs="Times New Roman"/>
                <w:szCs w:val="20"/>
              </w:rPr>
            </w:pPr>
          </w:p>
        </w:tc>
      </w:tr>
    </w:tbl>
    <w:p w14:paraId="05F97A6A" w14:textId="77777777" w:rsidR="00204340" w:rsidRPr="00C35E24" w:rsidRDefault="00204340" w:rsidP="00204340">
      <w:pPr>
        <w:rPr>
          <w:rFonts w:eastAsia="Times New Roman" w:cs="Times New Roman"/>
        </w:rPr>
      </w:pPr>
    </w:p>
    <w:p w14:paraId="4ED9EB48" w14:textId="77777777" w:rsidR="00204340" w:rsidRPr="00C35E24" w:rsidRDefault="00204340" w:rsidP="00204340">
      <w:pPr>
        <w:rPr>
          <w:rFonts w:eastAsia="Times New Roman" w:cs="Times New Roman"/>
          <w:szCs w:val="20"/>
        </w:rPr>
      </w:pPr>
      <w:r w:rsidRPr="00C35E24">
        <w:rPr>
          <w:rFonts w:eastAsia="Times New Roman" w:cs="Times New Roman"/>
        </w:rPr>
        <w:t xml:space="preserve">Type, nature and value of protected/safeguarded sum(s) </w:t>
      </w:r>
      <w:r w:rsidRPr="00C35E24">
        <w:rPr>
          <w:rFonts w:eastAsia="Times New Roman" w:cs="Times New Roman"/>
          <w:szCs w:val="20"/>
        </w:rPr>
        <w:t>[please give details and amount]</w:t>
      </w:r>
    </w:p>
    <w:p w14:paraId="1923FA88" w14:textId="77777777" w:rsidR="00204340" w:rsidRPr="00C35E24" w:rsidRDefault="00204340" w:rsidP="00204340">
      <w:pPr>
        <w:rPr>
          <w:rFonts w:eastAsia="Times New Roman" w:cs="Times New Roman"/>
          <w:b/>
          <w:szCs w:val="20"/>
        </w:rPr>
      </w:pPr>
    </w:p>
    <w:tbl>
      <w:tblPr>
        <w:tblW w:w="0" w:type="auto"/>
        <w:tblInd w:w="2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2237"/>
      </w:tblGrid>
      <w:tr w:rsidR="00B4157F" w:rsidRPr="00C35E24" w14:paraId="6DB61BAA" w14:textId="77777777" w:rsidTr="00D12C98">
        <w:tc>
          <w:tcPr>
            <w:tcW w:w="1711" w:type="dxa"/>
            <w:shd w:val="clear" w:color="auto" w:fill="auto"/>
          </w:tcPr>
          <w:p w14:paraId="144EF0ED" w14:textId="77777777" w:rsidR="00204340" w:rsidRPr="00C35E24" w:rsidRDefault="00204340" w:rsidP="00D12C98">
            <w:pPr>
              <w:rPr>
                <w:rFonts w:eastAsia="Times New Roman" w:cs="Times New Roman"/>
                <w:b/>
                <w:szCs w:val="20"/>
              </w:rPr>
            </w:pPr>
            <w:r w:rsidRPr="00C35E24">
              <w:rPr>
                <w:rFonts w:eastAsia="Times New Roman" w:cs="Times New Roman"/>
                <w:b/>
                <w:szCs w:val="20"/>
              </w:rPr>
              <w:t>Total annual salary</w:t>
            </w:r>
          </w:p>
        </w:tc>
        <w:tc>
          <w:tcPr>
            <w:tcW w:w="2237" w:type="dxa"/>
            <w:shd w:val="clear" w:color="auto" w:fill="auto"/>
          </w:tcPr>
          <w:p w14:paraId="337D6C72" w14:textId="77777777" w:rsidR="00204340" w:rsidRPr="00C35E24" w:rsidRDefault="00204340" w:rsidP="00D12C98">
            <w:pPr>
              <w:rPr>
                <w:rFonts w:eastAsia="Times New Roman" w:cs="Times New Roman"/>
                <w:szCs w:val="20"/>
              </w:rPr>
            </w:pPr>
            <w:r w:rsidRPr="00C35E24">
              <w:rPr>
                <w:rFonts w:eastAsia="Times New Roman" w:cs="Times New Roman"/>
                <w:b/>
                <w:szCs w:val="20"/>
              </w:rPr>
              <w:t xml:space="preserve"> £</w:t>
            </w:r>
            <w:r w:rsidRPr="00C35E24">
              <w:rPr>
                <w:rFonts w:eastAsia="Times New Roman" w:cs="Times New Roman"/>
              </w:rPr>
              <w:fldChar w:fldCharType="begin">
                <w:ffData>
                  <w:name w:val="Text9"/>
                  <w:enabled/>
                  <w:calcOnExit w:val="0"/>
                  <w:textInput/>
                </w:ffData>
              </w:fldChar>
            </w:r>
            <w:r w:rsidRPr="00C35E24">
              <w:rPr>
                <w:rFonts w:eastAsia="Times New Roman" w:cs="Times New Roman"/>
              </w:rPr>
              <w:instrText xml:space="preserve"> FORMTEXT </w:instrText>
            </w:r>
            <w:r w:rsidRPr="00C35E24">
              <w:rPr>
                <w:rFonts w:eastAsia="Times New Roman" w:cs="Times New Roman"/>
              </w:rPr>
            </w:r>
            <w:r w:rsidRPr="00C35E24">
              <w:rPr>
                <w:rFonts w:eastAsia="Times New Roman" w:cs="Times New Roman"/>
              </w:rPr>
              <w:fldChar w:fldCharType="separate"/>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rPr>
              <w:fldChar w:fldCharType="end"/>
            </w:r>
            <w:r w:rsidRPr="00C35E24">
              <w:rPr>
                <w:rFonts w:eastAsia="Times New Roman" w:cs="Times New Roman"/>
                <w:b/>
                <w:szCs w:val="20"/>
              </w:rPr>
              <w:t xml:space="preserve"> </w:t>
            </w:r>
          </w:p>
        </w:tc>
      </w:tr>
    </w:tbl>
    <w:p w14:paraId="7E50492E" w14:textId="77777777" w:rsidR="00204340" w:rsidRPr="00C35E24" w:rsidRDefault="00204340" w:rsidP="00204340">
      <w:pPr>
        <w:rPr>
          <w:rFonts w:eastAsia="Times New Roman" w:cs="Times New Roman"/>
          <w:b/>
          <w:szCs w:val="20"/>
        </w:rPr>
      </w:pPr>
    </w:p>
    <w:p w14:paraId="691476CC" w14:textId="77777777" w:rsidR="00204340" w:rsidRPr="00C35E24" w:rsidRDefault="00204340" w:rsidP="00204340">
      <w:pPr>
        <w:rPr>
          <w:rFonts w:eastAsia="Times New Roman" w:cs="Times New Roman"/>
          <w:b/>
          <w:szCs w:val="20"/>
        </w:rPr>
      </w:pPr>
    </w:p>
    <w:p w14:paraId="511E7183" w14:textId="77777777" w:rsidR="00204340" w:rsidRPr="00C35E24" w:rsidRDefault="00204340" w:rsidP="00204340">
      <w:pPr>
        <w:rPr>
          <w:rFonts w:eastAsia="Times New Roman" w:cs="Times New Roman"/>
          <w:b/>
          <w:szCs w:val="20"/>
        </w:rPr>
      </w:pPr>
      <w:r w:rsidRPr="00C35E24">
        <w:rPr>
          <w:rFonts w:eastAsia="Times New Roman" w:cs="Times New Roman"/>
          <w:b/>
          <w:szCs w:val="20"/>
        </w:rPr>
        <w:t>Additional temporary payments</w:t>
      </w:r>
    </w:p>
    <w:p w14:paraId="17F57CAB" w14:textId="77777777" w:rsidR="00204340" w:rsidRPr="00C35E24" w:rsidRDefault="00204340" w:rsidP="00204340">
      <w:pPr>
        <w:rPr>
          <w:rFonts w:eastAsia="Times New Roman" w:cs="Times New Roman"/>
          <w:szCs w:val="20"/>
        </w:rPr>
      </w:pPr>
      <w:r w:rsidRPr="00C35E24">
        <w:rPr>
          <w:rFonts w:eastAsia="Times New Roman" w:cs="Times New Roman"/>
          <w:szCs w:val="20"/>
        </w:rPr>
        <w:t>[Select any applicable payments, delete those that don’t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9"/>
        <w:gridCol w:w="2969"/>
        <w:gridCol w:w="2969"/>
      </w:tblGrid>
      <w:tr w:rsidR="00C35E24" w:rsidRPr="00C35E24" w14:paraId="7DC8DD91" w14:textId="77777777" w:rsidTr="00D12C98">
        <w:trPr>
          <w:trHeight w:val="70"/>
        </w:trPr>
        <w:tc>
          <w:tcPr>
            <w:tcW w:w="2969" w:type="dxa"/>
            <w:shd w:val="clear" w:color="auto" w:fill="auto"/>
          </w:tcPr>
          <w:p w14:paraId="3FBC69F0" w14:textId="77777777" w:rsidR="00204340" w:rsidRPr="00C35E24" w:rsidRDefault="00204340" w:rsidP="00D12C98">
            <w:pPr>
              <w:rPr>
                <w:rFonts w:eastAsia="Times New Roman" w:cs="Times New Roman"/>
                <w:b/>
                <w:szCs w:val="20"/>
              </w:rPr>
            </w:pPr>
            <w:r w:rsidRPr="00C35E24">
              <w:rPr>
                <w:rFonts w:eastAsia="Times New Roman" w:cs="Times New Roman"/>
                <w:b/>
                <w:szCs w:val="20"/>
              </w:rPr>
              <w:t>Payment name</w:t>
            </w:r>
          </w:p>
        </w:tc>
        <w:tc>
          <w:tcPr>
            <w:tcW w:w="2969" w:type="dxa"/>
            <w:shd w:val="clear" w:color="auto" w:fill="auto"/>
          </w:tcPr>
          <w:p w14:paraId="3A38F068" w14:textId="77777777" w:rsidR="00204340" w:rsidRPr="00C35E24" w:rsidRDefault="00204340" w:rsidP="00D12C98">
            <w:pPr>
              <w:rPr>
                <w:rFonts w:eastAsia="Times New Roman" w:cs="Times New Roman"/>
                <w:b/>
                <w:szCs w:val="20"/>
              </w:rPr>
            </w:pPr>
            <w:r w:rsidRPr="00C35E24">
              <w:rPr>
                <w:rFonts w:eastAsia="Times New Roman" w:cs="Times New Roman"/>
                <w:b/>
                <w:szCs w:val="20"/>
              </w:rPr>
              <w:t>Reason for payment</w:t>
            </w:r>
          </w:p>
        </w:tc>
        <w:tc>
          <w:tcPr>
            <w:tcW w:w="2969" w:type="dxa"/>
            <w:shd w:val="clear" w:color="auto" w:fill="auto"/>
          </w:tcPr>
          <w:p w14:paraId="356BA5EA" w14:textId="77777777" w:rsidR="00204340" w:rsidRPr="00C35E24" w:rsidRDefault="00204340" w:rsidP="00D12C98">
            <w:pPr>
              <w:rPr>
                <w:rFonts w:eastAsia="Times New Roman" w:cs="Times New Roman"/>
                <w:b/>
                <w:szCs w:val="20"/>
              </w:rPr>
            </w:pPr>
            <w:r w:rsidRPr="00C35E24">
              <w:rPr>
                <w:rFonts w:eastAsia="Times New Roman" w:cs="Times New Roman"/>
                <w:b/>
                <w:szCs w:val="20"/>
              </w:rPr>
              <w:t>Annual amount and duration</w:t>
            </w:r>
          </w:p>
        </w:tc>
      </w:tr>
      <w:tr w:rsidR="00C35E24" w:rsidRPr="00C35E24" w14:paraId="604BEB5B" w14:textId="77777777" w:rsidTr="00D12C98">
        <w:tc>
          <w:tcPr>
            <w:tcW w:w="2969" w:type="dxa"/>
            <w:shd w:val="clear" w:color="auto" w:fill="auto"/>
          </w:tcPr>
          <w:p w14:paraId="1DE90288" w14:textId="77777777" w:rsidR="00204340" w:rsidRPr="00C35E24" w:rsidRDefault="00204340" w:rsidP="00D12C98">
            <w:pPr>
              <w:rPr>
                <w:rFonts w:eastAsia="Times New Roman" w:cs="Times New Roman"/>
                <w:szCs w:val="20"/>
              </w:rPr>
            </w:pPr>
            <w:r w:rsidRPr="00C35E24">
              <w:rPr>
                <w:rFonts w:eastAsia="Times New Roman" w:cs="Times New Roman"/>
                <w:szCs w:val="20"/>
              </w:rPr>
              <w:t>Teaching and Learning Responsibility Payment TLR3</w:t>
            </w:r>
          </w:p>
        </w:tc>
        <w:tc>
          <w:tcPr>
            <w:tcW w:w="2969" w:type="dxa"/>
            <w:shd w:val="clear" w:color="auto" w:fill="auto"/>
          </w:tcPr>
          <w:p w14:paraId="0F12E2D1" w14:textId="77777777" w:rsidR="00204340" w:rsidRPr="00C35E24" w:rsidRDefault="00204340" w:rsidP="00D12C98">
            <w:pPr>
              <w:rPr>
                <w:rFonts w:eastAsia="Times New Roman" w:cs="Times New Roman"/>
                <w:szCs w:val="20"/>
              </w:rPr>
            </w:pPr>
            <w:r w:rsidRPr="00C35E24">
              <w:rPr>
                <w:rFonts w:eastAsia="Times New Roman" w:cs="Times New Roman"/>
              </w:rPr>
              <w:fldChar w:fldCharType="begin">
                <w:ffData>
                  <w:name w:val="Text9"/>
                  <w:enabled/>
                  <w:calcOnExit w:val="0"/>
                  <w:textInput/>
                </w:ffData>
              </w:fldChar>
            </w:r>
            <w:r w:rsidRPr="00C35E24">
              <w:rPr>
                <w:rFonts w:eastAsia="Times New Roman" w:cs="Times New Roman"/>
              </w:rPr>
              <w:instrText xml:space="preserve"> FORMTEXT </w:instrText>
            </w:r>
            <w:r w:rsidRPr="00C35E24">
              <w:rPr>
                <w:rFonts w:eastAsia="Times New Roman" w:cs="Times New Roman"/>
              </w:rPr>
            </w:r>
            <w:r w:rsidRPr="00C35E24">
              <w:rPr>
                <w:rFonts w:eastAsia="Times New Roman" w:cs="Times New Roman"/>
              </w:rPr>
              <w:fldChar w:fldCharType="separate"/>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rPr>
              <w:fldChar w:fldCharType="end"/>
            </w:r>
          </w:p>
        </w:tc>
        <w:tc>
          <w:tcPr>
            <w:tcW w:w="2969" w:type="dxa"/>
            <w:shd w:val="clear" w:color="auto" w:fill="auto"/>
          </w:tcPr>
          <w:p w14:paraId="6294235F" w14:textId="77777777" w:rsidR="00204340" w:rsidRPr="00C35E24" w:rsidRDefault="00204340" w:rsidP="00D12C98">
            <w:pPr>
              <w:rPr>
                <w:rFonts w:eastAsia="Times New Roman" w:cs="Times New Roman"/>
                <w:szCs w:val="20"/>
              </w:rPr>
            </w:pPr>
            <w:r w:rsidRPr="00C35E24">
              <w:rPr>
                <w:rFonts w:eastAsia="Times New Roman" w:cs="Times New Roman"/>
                <w:szCs w:val="20"/>
              </w:rPr>
              <w:t>£</w:t>
            </w:r>
            <w:r w:rsidRPr="00C35E24">
              <w:rPr>
                <w:rFonts w:eastAsia="Times New Roman" w:cs="Times New Roman"/>
              </w:rPr>
              <w:fldChar w:fldCharType="begin">
                <w:ffData>
                  <w:name w:val="Text9"/>
                  <w:enabled/>
                  <w:calcOnExit w:val="0"/>
                  <w:textInput/>
                </w:ffData>
              </w:fldChar>
            </w:r>
            <w:r w:rsidRPr="00C35E24">
              <w:rPr>
                <w:rFonts w:eastAsia="Times New Roman" w:cs="Times New Roman"/>
              </w:rPr>
              <w:instrText xml:space="preserve"> FORMTEXT </w:instrText>
            </w:r>
            <w:r w:rsidRPr="00C35E24">
              <w:rPr>
                <w:rFonts w:eastAsia="Times New Roman" w:cs="Times New Roman"/>
              </w:rPr>
            </w:r>
            <w:r w:rsidRPr="00C35E24">
              <w:rPr>
                <w:rFonts w:eastAsia="Times New Roman" w:cs="Times New Roman"/>
              </w:rPr>
              <w:fldChar w:fldCharType="separate"/>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rPr>
              <w:fldChar w:fldCharType="end"/>
            </w:r>
          </w:p>
          <w:p w14:paraId="681DDD3C" w14:textId="77777777" w:rsidR="00204340" w:rsidRPr="00C35E24" w:rsidRDefault="00204340" w:rsidP="00D12C98">
            <w:pPr>
              <w:rPr>
                <w:rFonts w:eastAsia="Times New Roman" w:cs="Times New Roman"/>
                <w:szCs w:val="20"/>
              </w:rPr>
            </w:pPr>
            <w:r w:rsidRPr="00C35E24">
              <w:rPr>
                <w:rFonts w:eastAsia="Times New Roman" w:cs="Times New Roman"/>
                <w:szCs w:val="20"/>
              </w:rPr>
              <w:t>From:</w:t>
            </w:r>
            <w:r w:rsidRPr="00C35E24">
              <w:rPr>
                <w:rFonts w:eastAsia="Times New Roman" w:cs="Times New Roman"/>
              </w:rPr>
              <w:t xml:space="preserve"> </w:t>
            </w:r>
            <w:r w:rsidRPr="00C35E24">
              <w:rPr>
                <w:rFonts w:eastAsia="Times New Roman" w:cs="Times New Roman"/>
              </w:rPr>
              <w:fldChar w:fldCharType="begin">
                <w:ffData>
                  <w:name w:val="Text9"/>
                  <w:enabled/>
                  <w:calcOnExit w:val="0"/>
                  <w:textInput/>
                </w:ffData>
              </w:fldChar>
            </w:r>
            <w:r w:rsidRPr="00C35E24">
              <w:rPr>
                <w:rFonts w:eastAsia="Times New Roman" w:cs="Times New Roman"/>
              </w:rPr>
              <w:instrText xml:space="preserve"> FORMTEXT </w:instrText>
            </w:r>
            <w:r w:rsidRPr="00C35E24">
              <w:rPr>
                <w:rFonts w:eastAsia="Times New Roman" w:cs="Times New Roman"/>
              </w:rPr>
            </w:r>
            <w:r w:rsidRPr="00C35E24">
              <w:rPr>
                <w:rFonts w:eastAsia="Times New Roman" w:cs="Times New Roman"/>
              </w:rPr>
              <w:fldChar w:fldCharType="separate"/>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rPr>
              <w:fldChar w:fldCharType="end"/>
            </w:r>
          </w:p>
          <w:p w14:paraId="5CBD2BF3" w14:textId="77777777" w:rsidR="00204340" w:rsidRPr="00C35E24" w:rsidRDefault="00204340" w:rsidP="00D12C98">
            <w:pPr>
              <w:rPr>
                <w:rFonts w:eastAsia="Times New Roman" w:cs="Times New Roman"/>
                <w:szCs w:val="20"/>
              </w:rPr>
            </w:pPr>
            <w:r w:rsidRPr="00C35E24">
              <w:rPr>
                <w:rFonts w:eastAsia="Times New Roman" w:cs="Times New Roman"/>
                <w:szCs w:val="20"/>
              </w:rPr>
              <w:t xml:space="preserve">To: </w:t>
            </w:r>
            <w:r w:rsidRPr="00C35E24">
              <w:rPr>
                <w:rFonts w:eastAsia="Times New Roman" w:cs="Times New Roman"/>
              </w:rPr>
              <w:fldChar w:fldCharType="begin">
                <w:ffData>
                  <w:name w:val="Text9"/>
                  <w:enabled/>
                  <w:calcOnExit w:val="0"/>
                  <w:textInput/>
                </w:ffData>
              </w:fldChar>
            </w:r>
            <w:r w:rsidRPr="00C35E24">
              <w:rPr>
                <w:rFonts w:eastAsia="Times New Roman" w:cs="Times New Roman"/>
              </w:rPr>
              <w:instrText xml:space="preserve"> FORMTEXT </w:instrText>
            </w:r>
            <w:r w:rsidRPr="00C35E24">
              <w:rPr>
                <w:rFonts w:eastAsia="Times New Roman" w:cs="Times New Roman"/>
              </w:rPr>
            </w:r>
            <w:r w:rsidRPr="00C35E24">
              <w:rPr>
                <w:rFonts w:eastAsia="Times New Roman" w:cs="Times New Roman"/>
              </w:rPr>
              <w:fldChar w:fldCharType="separate"/>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rPr>
              <w:fldChar w:fldCharType="end"/>
            </w:r>
          </w:p>
        </w:tc>
      </w:tr>
      <w:tr w:rsidR="00C35E24" w:rsidRPr="00C35E24" w14:paraId="48FC5E68" w14:textId="77777777" w:rsidTr="00D12C98">
        <w:tc>
          <w:tcPr>
            <w:tcW w:w="2969" w:type="dxa"/>
            <w:shd w:val="clear" w:color="auto" w:fill="auto"/>
          </w:tcPr>
          <w:p w14:paraId="5B90F958" w14:textId="77777777" w:rsidR="00204340" w:rsidRPr="00C35E24" w:rsidRDefault="00204340" w:rsidP="00D12C98">
            <w:pPr>
              <w:rPr>
                <w:rFonts w:eastAsia="Times New Roman" w:cs="Times New Roman"/>
                <w:szCs w:val="20"/>
              </w:rPr>
            </w:pPr>
            <w:r w:rsidRPr="00C35E24">
              <w:rPr>
                <w:rFonts w:eastAsia="Times New Roman" w:cs="Times New Roman"/>
                <w:szCs w:val="20"/>
              </w:rPr>
              <w:t>Recruitment incentives</w:t>
            </w:r>
          </w:p>
        </w:tc>
        <w:tc>
          <w:tcPr>
            <w:tcW w:w="2969" w:type="dxa"/>
            <w:shd w:val="clear" w:color="auto" w:fill="auto"/>
          </w:tcPr>
          <w:p w14:paraId="63BA8566" w14:textId="77777777" w:rsidR="00204340" w:rsidRPr="00C35E24" w:rsidRDefault="00204340" w:rsidP="00D12C98">
            <w:pPr>
              <w:rPr>
                <w:rFonts w:eastAsia="Times New Roman" w:cs="Times New Roman"/>
                <w:szCs w:val="20"/>
              </w:rPr>
            </w:pPr>
            <w:r w:rsidRPr="00C35E24">
              <w:rPr>
                <w:rFonts w:eastAsia="Times New Roman" w:cs="Times New Roman"/>
                <w:szCs w:val="20"/>
              </w:rPr>
              <w:t>[Include details of any pay increase and how/when it will be paid]</w:t>
            </w:r>
          </w:p>
          <w:p w14:paraId="059C917F" w14:textId="77777777" w:rsidR="00204340" w:rsidRPr="00C35E24" w:rsidRDefault="00204340" w:rsidP="00D12C98">
            <w:pPr>
              <w:rPr>
                <w:rFonts w:eastAsia="Times New Roman" w:cs="Times New Roman"/>
                <w:szCs w:val="20"/>
              </w:rPr>
            </w:pPr>
            <w:r w:rsidRPr="00C35E24">
              <w:rPr>
                <w:rFonts w:eastAsia="Times New Roman" w:cs="Times New Roman"/>
              </w:rPr>
              <w:fldChar w:fldCharType="begin">
                <w:ffData>
                  <w:name w:val="Text9"/>
                  <w:enabled/>
                  <w:calcOnExit w:val="0"/>
                  <w:textInput/>
                </w:ffData>
              </w:fldChar>
            </w:r>
            <w:r w:rsidRPr="00C35E24">
              <w:rPr>
                <w:rFonts w:eastAsia="Times New Roman" w:cs="Times New Roman"/>
              </w:rPr>
              <w:instrText xml:space="preserve"> FORMTEXT </w:instrText>
            </w:r>
            <w:r w:rsidRPr="00C35E24">
              <w:rPr>
                <w:rFonts w:eastAsia="Times New Roman" w:cs="Times New Roman"/>
              </w:rPr>
            </w:r>
            <w:r w:rsidRPr="00C35E24">
              <w:rPr>
                <w:rFonts w:eastAsia="Times New Roman" w:cs="Times New Roman"/>
              </w:rPr>
              <w:fldChar w:fldCharType="separate"/>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rPr>
              <w:fldChar w:fldCharType="end"/>
            </w:r>
          </w:p>
        </w:tc>
        <w:tc>
          <w:tcPr>
            <w:tcW w:w="2969" w:type="dxa"/>
            <w:shd w:val="clear" w:color="auto" w:fill="auto"/>
          </w:tcPr>
          <w:p w14:paraId="628656C7" w14:textId="77777777" w:rsidR="00204340" w:rsidRPr="00C35E24" w:rsidRDefault="00204340" w:rsidP="00D12C98">
            <w:pPr>
              <w:rPr>
                <w:rFonts w:eastAsia="Times New Roman" w:cs="Times New Roman"/>
                <w:szCs w:val="20"/>
              </w:rPr>
            </w:pPr>
            <w:r w:rsidRPr="00C35E24">
              <w:rPr>
                <w:rFonts w:eastAsia="Times New Roman" w:cs="Times New Roman"/>
                <w:szCs w:val="20"/>
              </w:rPr>
              <w:t>£</w:t>
            </w:r>
            <w:r w:rsidRPr="00C35E24">
              <w:rPr>
                <w:rFonts w:eastAsia="Times New Roman" w:cs="Times New Roman"/>
              </w:rPr>
              <w:fldChar w:fldCharType="begin">
                <w:ffData>
                  <w:name w:val="Text9"/>
                  <w:enabled/>
                  <w:calcOnExit w:val="0"/>
                  <w:textInput/>
                </w:ffData>
              </w:fldChar>
            </w:r>
            <w:r w:rsidRPr="00C35E24">
              <w:rPr>
                <w:rFonts w:eastAsia="Times New Roman" w:cs="Times New Roman"/>
              </w:rPr>
              <w:instrText xml:space="preserve"> FORMTEXT </w:instrText>
            </w:r>
            <w:r w:rsidRPr="00C35E24">
              <w:rPr>
                <w:rFonts w:eastAsia="Times New Roman" w:cs="Times New Roman"/>
              </w:rPr>
            </w:r>
            <w:r w:rsidRPr="00C35E24">
              <w:rPr>
                <w:rFonts w:eastAsia="Times New Roman" w:cs="Times New Roman"/>
              </w:rPr>
              <w:fldChar w:fldCharType="separate"/>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rPr>
              <w:fldChar w:fldCharType="end"/>
            </w:r>
          </w:p>
          <w:p w14:paraId="56BBFF7C" w14:textId="77777777" w:rsidR="00204340" w:rsidRPr="00C35E24" w:rsidRDefault="00204340" w:rsidP="00D12C98">
            <w:pPr>
              <w:rPr>
                <w:rFonts w:eastAsia="Times New Roman" w:cs="Times New Roman"/>
                <w:b/>
                <w:szCs w:val="20"/>
              </w:rPr>
            </w:pPr>
            <w:r w:rsidRPr="00C35E24">
              <w:rPr>
                <w:rFonts w:eastAsia="Times New Roman" w:cs="Times New Roman"/>
                <w:szCs w:val="20"/>
              </w:rPr>
              <w:t>From:</w:t>
            </w:r>
            <w:r w:rsidRPr="00C35E24">
              <w:rPr>
                <w:rFonts w:eastAsia="Times New Roman" w:cs="Times New Roman"/>
              </w:rPr>
              <w:t xml:space="preserve"> </w:t>
            </w:r>
            <w:r w:rsidRPr="00C35E24">
              <w:rPr>
                <w:rFonts w:eastAsia="Times New Roman" w:cs="Times New Roman"/>
              </w:rPr>
              <w:fldChar w:fldCharType="begin">
                <w:ffData>
                  <w:name w:val="Text9"/>
                  <w:enabled/>
                  <w:calcOnExit w:val="0"/>
                  <w:textInput/>
                </w:ffData>
              </w:fldChar>
            </w:r>
            <w:r w:rsidRPr="00C35E24">
              <w:rPr>
                <w:rFonts w:eastAsia="Times New Roman" w:cs="Times New Roman"/>
              </w:rPr>
              <w:instrText xml:space="preserve"> FORMTEXT </w:instrText>
            </w:r>
            <w:r w:rsidRPr="00C35E24">
              <w:rPr>
                <w:rFonts w:eastAsia="Times New Roman" w:cs="Times New Roman"/>
              </w:rPr>
            </w:r>
            <w:r w:rsidRPr="00C35E24">
              <w:rPr>
                <w:rFonts w:eastAsia="Times New Roman" w:cs="Times New Roman"/>
              </w:rPr>
              <w:fldChar w:fldCharType="separate"/>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rPr>
              <w:fldChar w:fldCharType="end"/>
            </w:r>
          </w:p>
          <w:p w14:paraId="0545272B" w14:textId="77777777" w:rsidR="00204340" w:rsidRPr="00C35E24" w:rsidRDefault="00204340" w:rsidP="00D12C98">
            <w:pPr>
              <w:rPr>
                <w:rFonts w:eastAsia="Times New Roman" w:cs="Times New Roman"/>
                <w:szCs w:val="20"/>
              </w:rPr>
            </w:pPr>
            <w:r w:rsidRPr="00C35E24">
              <w:rPr>
                <w:rFonts w:eastAsia="Times New Roman" w:cs="Times New Roman"/>
                <w:szCs w:val="20"/>
              </w:rPr>
              <w:t>To:</w:t>
            </w:r>
            <w:r w:rsidRPr="00C35E24">
              <w:rPr>
                <w:rFonts w:eastAsia="Times New Roman" w:cs="Times New Roman"/>
              </w:rPr>
              <w:t xml:space="preserve"> </w:t>
            </w:r>
            <w:r w:rsidRPr="00C35E24">
              <w:rPr>
                <w:rFonts w:eastAsia="Times New Roman" w:cs="Times New Roman"/>
              </w:rPr>
              <w:fldChar w:fldCharType="begin">
                <w:ffData>
                  <w:name w:val="Text9"/>
                  <w:enabled/>
                  <w:calcOnExit w:val="0"/>
                  <w:textInput/>
                </w:ffData>
              </w:fldChar>
            </w:r>
            <w:r w:rsidRPr="00C35E24">
              <w:rPr>
                <w:rFonts w:eastAsia="Times New Roman" w:cs="Times New Roman"/>
              </w:rPr>
              <w:instrText xml:space="preserve"> FORMTEXT </w:instrText>
            </w:r>
            <w:r w:rsidRPr="00C35E24">
              <w:rPr>
                <w:rFonts w:eastAsia="Times New Roman" w:cs="Times New Roman"/>
              </w:rPr>
            </w:r>
            <w:r w:rsidRPr="00C35E24">
              <w:rPr>
                <w:rFonts w:eastAsia="Times New Roman" w:cs="Times New Roman"/>
              </w:rPr>
              <w:fldChar w:fldCharType="separate"/>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rPr>
              <w:fldChar w:fldCharType="end"/>
            </w:r>
          </w:p>
        </w:tc>
      </w:tr>
      <w:tr w:rsidR="00C35E24" w:rsidRPr="00C35E24" w14:paraId="44D8CAF9" w14:textId="77777777" w:rsidTr="00D12C98">
        <w:tc>
          <w:tcPr>
            <w:tcW w:w="2969" w:type="dxa"/>
            <w:shd w:val="clear" w:color="auto" w:fill="auto"/>
          </w:tcPr>
          <w:p w14:paraId="14BEA80E" w14:textId="77777777" w:rsidR="00204340" w:rsidRPr="00C35E24" w:rsidRDefault="00204340" w:rsidP="00D12C98">
            <w:pPr>
              <w:rPr>
                <w:rFonts w:eastAsia="Times New Roman" w:cs="Times New Roman"/>
                <w:szCs w:val="20"/>
              </w:rPr>
            </w:pPr>
            <w:r w:rsidRPr="00C35E24">
              <w:rPr>
                <w:rFonts w:eastAsia="Times New Roman" w:cs="Times New Roman"/>
                <w:szCs w:val="20"/>
              </w:rPr>
              <w:t>Retention incentive</w:t>
            </w:r>
          </w:p>
        </w:tc>
        <w:tc>
          <w:tcPr>
            <w:tcW w:w="2969" w:type="dxa"/>
            <w:shd w:val="clear" w:color="auto" w:fill="auto"/>
          </w:tcPr>
          <w:p w14:paraId="7141E69E" w14:textId="77777777" w:rsidR="00204340" w:rsidRPr="00C35E24" w:rsidRDefault="00204340" w:rsidP="00D12C98">
            <w:pPr>
              <w:rPr>
                <w:rFonts w:eastAsia="Times New Roman" w:cs="Times New Roman"/>
                <w:szCs w:val="20"/>
              </w:rPr>
            </w:pPr>
            <w:r w:rsidRPr="00C35E24">
              <w:rPr>
                <w:rFonts w:eastAsia="Times New Roman" w:cs="Times New Roman"/>
                <w:szCs w:val="20"/>
              </w:rPr>
              <w:t>[Include details of any pay increase and how/when it will be paid]</w:t>
            </w:r>
          </w:p>
          <w:p w14:paraId="08392AD2" w14:textId="77777777" w:rsidR="00204340" w:rsidRPr="00C35E24" w:rsidRDefault="00204340" w:rsidP="00D12C98">
            <w:pPr>
              <w:rPr>
                <w:rFonts w:eastAsia="Times New Roman" w:cs="Times New Roman"/>
                <w:szCs w:val="20"/>
              </w:rPr>
            </w:pPr>
            <w:r w:rsidRPr="00C35E24">
              <w:rPr>
                <w:rFonts w:eastAsia="Times New Roman" w:cs="Times New Roman"/>
              </w:rPr>
              <w:fldChar w:fldCharType="begin">
                <w:ffData>
                  <w:name w:val="Text9"/>
                  <w:enabled/>
                  <w:calcOnExit w:val="0"/>
                  <w:textInput/>
                </w:ffData>
              </w:fldChar>
            </w:r>
            <w:r w:rsidRPr="00C35E24">
              <w:rPr>
                <w:rFonts w:eastAsia="Times New Roman" w:cs="Times New Roman"/>
              </w:rPr>
              <w:instrText xml:space="preserve"> FORMTEXT </w:instrText>
            </w:r>
            <w:r w:rsidRPr="00C35E24">
              <w:rPr>
                <w:rFonts w:eastAsia="Times New Roman" w:cs="Times New Roman"/>
              </w:rPr>
            </w:r>
            <w:r w:rsidRPr="00C35E24">
              <w:rPr>
                <w:rFonts w:eastAsia="Times New Roman" w:cs="Times New Roman"/>
              </w:rPr>
              <w:fldChar w:fldCharType="separate"/>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rPr>
              <w:fldChar w:fldCharType="end"/>
            </w:r>
          </w:p>
        </w:tc>
        <w:tc>
          <w:tcPr>
            <w:tcW w:w="2969" w:type="dxa"/>
            <w:shd w:val="clear" w:color="auto" w:fill="auto"/>
          </w:tcPr>
          <w:p w14:paraId="142C71AA" w14:textId="77777777" w:rsidR="00204340" w:rsidRPr="00C35E24" w:rsidRDefault="00204340" w:rsidP="00D12C98">
            <w:pPr>
              <w:rPr>
                <w:rFonts w:eastAsia="Times New Roman" w:cs="Times New Roman"/>
                <w:szCs w:val="20"/>
              </w:rPr>
            </w:pPr>
            <w:r w:rsidRPr="00C35E24">
              <w:rPr>
                <w:rFonts w:eastAsia="Times New Roman" w:cs="Times New Roman"/>
                <w:szCs w:val="20"/>
              </w:rPr>
              <w:t>£</w:t>
            </w:r>
            <w:r w:rsidRPr="00C35E24">
              <w:rPr>
                <w:rFonts w:eastAsia="Times New Roman" w:cs="Times New Roman"/>
              </w:rPr>
              <w:fldChar w:fldCharType="begin">
                <w:ffData>
                  <w:name w:val="Text9"/>
                  <w:enabled/>
                  <w:calcOnExit w:val="0"/>
                  <w:textInput/>
                </w:ffData>
              </w:fldChar>
            </w:r>
            <w:r w:rsidRPr="00C35E24">
              <w:rPr>
                <w:rFonts w:eastAsia="Times New Roman" w:cs="Times New Roman"/>
              </w:rPr>
              <w:instrText xml:space="preserve"> FORMTEXT </w:instrText>
            </w:r>
            <w:r w:rsidRPr="00C35E24">
              <w:rPr>
                <w:rFonts w:eastAsia="Times New Roman" w:cs="Times New Roman"/>
              </w:rPr>
            </w:r>
            <w:r w:rsidRPr="00C35E24">
              <w:rPr>
                <w:rFonts w:eastAsia="Times New Roman" w:cs="Times New Roman"/>
              </w:rPr>
              <w:fldChar w:fldCharType="separate"/>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rPr>
              <w:fldChar w:fldCharType="end"/>
            </w:r>
          </w:p>
          <w:p w14:paraId="08114327" w14:textId="77777777" w:rsidR="00204340" w:rsidRPr="00C35E24" w:rsidRDefault="00204340" w:rsidP="00D12C98">
            <w:pPr>
              <w:rPr>
                <w:rFonts w:eastAsia="Times New Roman" w:cs="Times New Roman"/>
                <w:szCs w:val="20"/>
              </w:rPr>
            </w:pPr>
            <w:r w:rsidRPr="00C35E24">
              <w:rPr>
                <w:rFonts w:eastAsia="Times New Roman" w:cs="Times New Roman"/>
                <w:szCs w:val="20"/>
              </w:rPr>
              <w:t>From:</w:t>
            </w:r>
            <w:r w:rsidRPr="00C35E24">
              <w:rPr>
                <w:rFonts w:eastAsia="Times New Roman" w:cs="Times New Roman"/>
              </w:rPr>
              <w:t xml:space="preserve"> </w:t>
            </w:r>
            <w:r w:rsidRPr="00C35E24">
              <w:rPr>
                <w:rFonts w:eastAsia="Times New Roman" w:cs="Times New Roman"/>
              </w:rPr>
              <w:fldChar w:fldCharType="begin">
                <w:ffData>
                  <w:name w:val="Text9"/>
                  <w:enabled/>
                  <w:calcOnExit w:val="0"/>
                  <w:textInput/>
                </w:ffData>
              </w:fldChar>
            </w:r>
            <w:r w:rsidRPr="00C35E24">
              <w:rPr>
                <w:rFonts w:eastAsia="Times New Roman" w:cs="Times New Roman"/>
              </w:rPr>
              <w:instrText xml:space="preserve"> FORMTEXT </w:instrText>
            </w:r>
            <w:r w:rsidRPr="00C35E24">
              <w:rPr>
                <w:rFonts w:eastAsia="Times New Roman" w:cs="Times New Roman"/>
              </w:rPr>
            </w:r>
            <w:r w:rsidRPr="00C35E24">
              <w:rPr>
                <w:rFonts w:eastAsia="Times New Roman" w:cs="Times New Roman"/>
              </w:rPr>
              <w:fldChar w:fldCharType="separate"/>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rPr>
              <w:fldChar w:fldCharType="end"/>
            </w:r>
          </w:p>
          <w:p w14:paraId="1949F215" w14:textId="77777777" w:rsidR="00204340" w:rsidRPr="00C35E24" w:rsidRDefault="00204340" w:rsidP="00D12C98">
            <w:pPr>
              <w:rPr>
                <w:rFonts w:eastAsia="Times New Roman" w:cs="Times New Roman"/>
                <w:szCs w:val="20"/>
              </w:rPr>
            </w:pPr>
            <w:r w:rsidRPr="00C35E24">
              <w:rPr>
                <w:rFonts w:eastAsia="Times New Roman" w:cs="Times New Roman"/>
                <w:szCs w:val="20"/>
              </w:rPr>
              <w:t>To:</w:t>
            </w:r>
            <w:r w:rsidRPr="00C35E24">
              <w:rPr>
                <w:rFonts w:eastAsia="Times New Roman" w:cs="Times New Roman"/>
              </w:rPr>
              <w:t xml:space="preserve"> </w:t>
            </w:r>
            <w:r w:rsidRPr="00C35E24">
              <w:rPr>
                <w:rFonts w:eastAsia="Times New Roman" w:cs="Times New Roman"/>
              </w:rPr>
              <w:fldChar w:fldCharType="begin">
                <w:ffData>
                  <w:name w:val="Text9"/>
                  <w:enabled/>
                  <w:calcOnExit w:val="0"/>
                  <w:textInput/>
                </w:ffData>
              </w:fldChar>
            </w:r>
            <w:r w:rsidRPr="00C35E24">
              <w:rPr>
                <w:rFonts w:eastAsia="Times New Roman" w:cs="Times New Roman"/>
              </w:rPr>
              <w:instrText xml:space="preserve"> FORMTEXT </w:instrText>
            </w:r>
            <w:r w:rsidRPr="00C35E24">
              <w:rPr>
                <w:rFonts w:eastAsia="Times New Roman" w:cs="Times New Roman"/>
              </w:rPr>
            </w:r>
            <w:r w:rsidRPr="00C35E24">
              <w:rPr>
                <w:rFonts w:eastAsia="Times New Roman" w:cs="Times New Roman"/>
              </w:rPr>
              <w:fldChar w:fldCharType="separate"/>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rPr>
              <w:fldChar w:fldCharType="end"/>
            </w:r>
          </w:p>
        </w:tc>
      </w:tr>
      <w:tr w:rsidR="00C35E24" w:rsidRPr="00C35E24" w14:paraId="600DD619" w14:textId="77777777" w:rsidTr="00D12C98">
        <w:tc>
          <w:tcPr>
            <w:tcW w:w="2969" w:type="dxa"/>
            <w:shd w:val="clear" w:color="auto" w:fill="auto"/>
          </w:tcPr>
          <w:p w14:paraId="4BEF86E7" w14:textId="77777777" w:rsidR="00204340" w:rsidRPr="00C35E24" w:rsidRDefault="00204340" w:rsidP="00D12C98">
            <w:pPr>
              <w:rPr>
                <w:rFonts w:eastAsia="Times New Roman" w:cs="Times New Roman"/>
                <w:szCs w:val="20"/>
              </w:rPr>
            </w:pPr>
            <w:r w:rsidRPr="00C35E24">
              <w:rPr>
                <w:rFonts w:eastAsia="Times New Roman" w:cs="Times New Roman"/>
                <w:szCs w:val="20"/>
              </w:rPr>
              <w:t>Other</w:t>
            </w:r>
          </w:p>
        </w:tc>
        <w:tc>
          <w:tcPr>
            <w:tcW w:w="2969" w:type="dxa"/>
            <w:shd w:val="clear" w:color="auto" w:fill="auto"/>
          </w:tcPr>
          <w:p w14:paraId="3F171A98" w14:textId="77777777" w:rsidR="00204340" w:rsidRPr="00C35E24" w:rsidRDefault="00204340" w:rsidP="00D12C98">
            <w:pPr>
              <w:rPr>
                <w:rFonts w:eastAsia="Times New Roman" w:cs="Times New Roman"/>
                <w:szCs w:val="20"/>
              </w:rPr>
            </w:pPr>
            <w:r w:rsidRPr="00C35E24">
              <w:rPr>
                <w:rFonts w:eastAsia="Times New Roman" w:cs="Times New Roman"/>
              </w:rPr>
              <w:fldChar w:fldCharType="begin">
                <w:ffData>
                  <w:name w:val="Text9"/>
                  <w:enabled/>
                  <w:calcOnExit w:val="0"/>
                  <w:textInput/>
                </w:ffData>
              </w:fldChar>
            </w:r>
            <w:r w:rsidRPr="00C35E24">
              <w:rPr>
                <w:rFonts w:eastAsia="Times New Roman" w:cs="Times New Roman"/>
              </w:rPr>
              <w:instrText xml:space="preserve"> FORMTEXT </w:instrText>
            </w:r>
            <w:r w:rsidRPr="00C35E24">
              <w:rPr>
                <w:rFonts w:eastAsia="Times New Roman" w:cs="Times New Roman"/>
              </w:rPr>
            </w:r>
            <w:r w:rsidRPr="00C35E24">
              <w:rPr>
                <w:rFonts w:eastAsia="Times New Roman" w:cs="Times New Roman"/>
              </w:rPr>
              <w:fldChar w:fldCharType="separate"/>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rPr>
              <w:fldChar w:fldCharType="end"/>
            </w:r>
          </w:p>
        </w:tc>
        <w:tc>
          <w:tcPr>
            <w:tcW w:w="2969" w:type="dxa"/>
            <w:shd w:val="clear" w:color="auto" w:fill="auto"/>
          </w:tcPr>
          <w:p w14:paraId="7464086A" w14:textId="77777777" w:rsidR="00204340" w:rsidRPr="00C35E24" w:rsidRDefault="00204340" w:rsidP="00D12C98">
            <w:pPr>
              <w:rPr>
                <w:rFonts w:eastAsia="Times New Roman" w:cs="Times New Roman"/>
                <w:szCs w:val="20"/>
              </w:rPr>
            </w:pPr>
            <w:r w:rsidRPr="00C35E24">
              <w:rPr>
                <w:rFonts w:eastAsia="Times New Roman" w:cs="Times New Roman"/>
                <w:szCs w:val="20"/>
              </w:rPr>
              <w:t>£</w:t>
            </w:r>
            <w:r w:rsidRPr="00C35E24">
              <w:rPr>
                <w:rFonts w:eastAsia="Times New Roman" w:cs="Times New Roman"/>
              </w:rPr>
              <w:fldChar w:fldCharType="begin">
                <w:ffData>
                  <w:name w:val="Text9"/>
                  <w:enabled/>
                  <w:calcOnExit w:val="0"/>
                  <w:textInput/>
                </w:ffData>
              </w:fldChar>
            </w:r>
            <w:r w:rsidRPr="00C35E24">
              <w:rPr>
                <w:rFonts w:eastAsia="Times New Roman" w:cs="Times New Roman"/>
              </w:rPr>
              <w:instrText xml:space="preserve"> FORMTEXT </w:instrText>
            </w:r>
            <w:r w:rsidRPr="00C35E24">
              <w:rPr>
                <w:rFonts w:eastAsia="Times New Roman" w:cs="Times New Roman"/>
              </w:rPr>
            </w:r>
            <w:r w:rsidRPr="00C35E24">
              <w:rPr>
                <w:rFonts w:eastAsia="Times New Roman" w:cs="Times New Roman"/>
              </w:rPr>
              <w:fldChar w:fldCharType="separate"/>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rPr>
              <w:fldChar w:fldCharType="end"/>
            </w:r>
          </w:p>
          <w:p w14:paraId="3CA3CA7C" w14:textId="77777777" w:rsidR="00204340" w:rsidRPr="00C35E24" w:rsidRDefault="00204340" w:rsidP="00D12C98">
            <w:pPr>
              <w:rPr>
                <w:rFonts w:eastAsia="Times New Roman" w:cs="Times New Roman"/>
                <w:szCs w:val="20"/>
              </w:rPr>
            </w:pPr>
            <w:r w:rsidRPr="00C35E24">
              <w:rPr>
                <w:rFonts w:eastAsia="Times New Roman" w:cs="Times New Roman"/>
                <w:szCs w:val="20"/>
              </w:rPr>
              <w:t>From:</w:t>
            </w:r>
            <w:r w:rsidRPr="00C35E24">
              <w:rPr>
                <w:rFonts w:eastAsia="Times New Roman" w:cs="Times New Roman"/>
              </w:rPr>
              <w:t xml:space="preserve"> </w:t>
            </w:r>
            <w:r w:rsidRPr="00C35E24">
              <w:rPr>
                <w:rFonts w:eastAsia="Times New Roman" w:cs="Times New Roman"/>
              </w:rPr>
              <w:fldChar w:fldCharType="begin">
                <w:ffData>
                  <w:name w:val="Text9"/>
                  <w:enabled/>
                  <w:calcOnExit w:val="0"/>
                  <w:textInput/>
                </w:ffData>
              </w:fldChar>
            </w:r>
            <w:r w:rsidRPr="00C35E24">
              <w:rPr>
                <w:rFonts w:eastAsia="Times New Roman" w:cs="Times New Roman"/>
              </w:rPr>
              <w:instrText xml:space="preserve"> FORMTEXT </w:instrText>
            </w:r>
            <w:r w:rsidRPr="00C35E24">
              <w:rPr>
                <w:rFonts w:eastAsia="Times New Roman" w:cs="Times New Roman"/>
              </w:rPr>
            </w:r>
            <w:r w:rsidRPr="00C35E24">
              <w:rPr>
                <w:rFonts w:eastAsia="Times New Roman" w:cs="Times New Roman"/>
              </w:rPr>
              <w:fldChar w:fldCharType="separate"/>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rPr>
              <w:fldChar w:fldCharType="end"/>
            </w:r>
          </w:p>
          <w:p w14:paraId="729BDA2D" w14:textId="77777777" w:rsidR="00204340" w:rsidRPr="00C35E24" w:rsidRDefault="00204340" w:rsidP="00D12C98">
            <w:pPr>
              <w:rPr>
                <w:rFonts w:eastAsia="Times New Roman" w:cs="Times New Roman"/>
                <w:szCs w:val="20"/>
              </w:rPr>
            </w:pPr>
            <w:r w:rsidRPr="00C35E24">
              <w:rPr>
                <w:rFonts w:eastAsia="Times New Roman" w:cs="Times New Roman"/>
                <w:szCs w:val="20"/>
              </w:rPr>
              <w:t>To:</w:t>
            </w:r>
            <w:r w:rsidRPr="00C35E24">
              <w:rPr>
                <w:rFonts w:eastAsia="Times New Roman" w:cs="Times New Roman"/>
              </w:rPr>
              <w:t xml:space="preserve"> </w:t>
            </w:r>
            <w:r w:rsidRPr="00C35E24">
              <w:rPr>
                <w:rFonts w:eastAsia="Times New Roman" w:cs="Times New Roman"/>
              </w:rPr>
              <w:fldChar w:fldCharType="begin">
                <w:ffData>
                  <w:name w:val="Text9"/>
                  <w:enabled/>
                  <w:calcOnExit w:val="0"/>
                  <w:textInput/>
                </w:ffData>
              </w:fldChar>
            </w:r>
            <w:r w:rsidRPr="00C35E24">
              <w:rPr>
                <w:rFonts w:eastAsia="Times New Roman" w:cs="Times New Roman"/>
              </w:rPr>
              <w:instrText xml:space="preserve"> FORMTEXT </w:instrText>
            </w:r>
            <w:r w:rsidRPr="00C35E24">
              <w:rPr>
                <w:rFonts w:eastAsia="Times New Roman" w:cs="Times New Roman"/>
              </w:rPr>
            </w:r>
            <w:r w:rsidRPr="00C35E24">
              <w:rPr>
                <w:rFonts w:eastAsia="Times New Roman" w:cs="Times New Roman"/>
              </w:rPr>
              <w:fldChar w:fldCharType="separate"/>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rPr>
              <w:fldChar w:fldCharType="end"/>
            </w:r>
          </w:p>
        </w:tc>
      </w:tr>
    </w:tbl>
    <w:p w14:paraId="0DDB70B3" w14:textId="77777777" w:rsidR="00204340" w:rsidRPr="00C35E24" w:rsidRDefault="00204340" w:rsidP="00204340">
      <w:pPr>
        <w:rPr>
          <w:rFonts w:eastAsia="Times New Roman" w:cs="Times New Roman"/>
          <w:szCs w:val="20"/>
        </w:rPr>
      </w:pPr>
      <w:r w:rsidRPr="00C35E24">
        <w:rPr>
          <w:rFonts w:eastAsia="Times New Roman" w:cs="Times New Roman"/>
          <w:szCs w:val="20"/>
        </w:rPr>
        <w:t xml:space="preserve">                         </w:t>
      </w:r>
    </w:p>
    <w:p w14:paraId="367F40EB" w14:textId="77777777" w:rsidR="00204340" w:rsidRPr="00C35E24" w:rsidRDefault="00204340" w:rsidP="00204340">
      <w:pPr>
        <w:rPr>
          <w:rFonts w:eastAsia="Times New Roman" w:cs="Times New Roman"/>
          <w:szCs w:val="20"/>
        </w:rPr>
      </w:pPr>
      <w:r w:rsidRPr="00C35E24">
        <w:rPr>
          <w:rFonts w:eastAsia="Times New Roman" w:cs="Times New Roman"/>
          <w:szCs w:val="20"/>
        </w:rPr>
        <w:t>Please note that temporary payments are not subject to safeguarding once they end.</w:t>
      </w:r>
    </w:p>
    <w:p w14:paraId="4AEA528F" w14:textId="77777777" w:rsidR="00204340" w:rsidRPr="00C35E24" w:rsidRDefault="00204340" w:rsidP="00204340">
      <w:pPr>
        <w:rPr>
          <w:rFonts w:eastAsia="Times New Roman" w:cs="Times New Roman"/>
          <w:szCs w:val="20"/>
        </w:rPr>
      </w:pPr>
    </w:p>
    <w:p w14:paraId="1A6E13F7" w14:textId="77777777" w:rsidR="00204340" w:rsidRPr="00C35E24" w:rsidRDefault="00204340" w:rsidP="00204340">
      <w:pPr>
        <w:rPr>
          <w:rFonts w:eastAsia="Times New Roman" w:cs="Times New Roman"/>
          <w:b/>
          <w:szCs w:val="20"/>
        </w:rPr>
      </w:pPr>
      <w:r w:rsidRPr="00C35E24">
        <w:rPr>
          <w:rFonts w:eastAsia="Times New Roman" w:cs="Times New Roman"/>
          <w:b/>
          <w:szCs w:val="20"/>
        </w:rPr>
        <w:t>Further information</w:t>
      </w:r>
    </w:p>
    <w:p w14:paraId="0C00A04F" w14:textId="77777777" w:rsidR="00204340" w:rsidRPr="00C35E24" w:rsidRDefault="00204340" w:rsidP="00204340">
      <w:pPr>
        <w:rPr>
          <w:rFonts w:eastAsia="Times New Roman" w:cs="Times New Roman"/>
          <w:szCs w:val="20"/>
        </w:rPr>
      </w:pPr>
      <w:r w:rsidRPr="00C35E24">
        <w:rPr>
          <w:rFonts w:eastAsia="Times New Roman" w:cs="Times New Roman"/>
          <w:szCs w:val="20"/>
        </w:rPr>
        <w:t>Salary arrangements are set out in the school’s Pay Policy, which is determined by the school’s Governing Board in accordance with the School Teachers’ Pay and Conditions Document.  The Pay Policy sets out the pay rates the Governing Board has adopted, and the arrangements for annual salary assessment and progression.</w:t>
      </w:r>
    </w:p>
    <w:p w14:paraId="0F12A54F" w14:textId="77777777" w:rsidR="00204340" w:rsidRPr="00C35E24" w:rsidRDefault="00204340" w:rsidP="00204340">
      <w:pPr>
        <w:rPr>
          <w:rFonts w:eastAsia="Times New Roman" w:cs="Times New Roman"/>
          <w:szCs w:val="20"/>
        </w:rPr>
      </w:pPr>
    </w:p>
    <w:p w14:paraId="595C7A6D" w14:textId="6FF6764F" w:rsidR="00204340" w:rsidRPr="00C35E24" w:rsidRDefault="00204340" w:rsidP="00204340">
      <w:pPr>
        <w:rPr>
          <w:rFonts w:eastAsia="Times New Roman" w:cs="Times New Roman"/>
          <w:szCs w:val="20"/>
        </w:rPr>
      </w:pPr>
      <w:r w:rsidRPr="00C35E24">
        <w:rPr>
          <w:rFonts w:eastAsia="Times New Roman" w:cs="Times New Roman"/>
          <w:szCs w:val="20"/>
        </w:rPr>
        <w:t xml:space="preserve">A copy of the school’s pay policy (which includes the appeals process) including the staffing structure is available from </w:t>
      </w:r>
      <w:r w:rsidRPr="003D43D2">
        <w:rPr>
          <w:rFonts w:eastAsia="Times New Roman" w:cs="Times New Roman"/>
          <w:szCs w:val="20"/>
        </w:rPr>
        <w:t>the Headteacher.</w:t>
      </w:r>
    </w:p>
    <w:p w14:paraId="4BD18050" w14:textId="77777777" w:rsidR="00204340" w:rsidRPr="00C35E24" w:rsidRDefault="00204340" w:rsidP="00204340">
      <w:pPr>
        <w:rPr>
          <w:rFonts w:eastAsia="Times New Roman" w:cs="Times New Roman"/>
          <w:szCs w:val="20"/>
        </w:rPr>
      </w:pPr>
    </w:p>
    <w:p w14:paraId="3F34594D" w14:textId="77777777" w:rsidR="00204340" w:rsidRPr="00C35E24" w:rsidRDefault="00204340" w:rsidP="00204340">
      <w:pPr>
        <w:rPr>
          <w:rFonts w:eastAsia="Times New Roman" w:cs="Times New Roman"/>
          <w:szCs w:val="20"/>
        </w:rPr>
      </w:pPr>
    </w:p>
    <w:p w14:paraId="5652A973" w14:textId="77777777" w:rsidR="00204340" w:rsidRPr="00C35E24" w:rsidRDefault="00204340" w:rsidP="00204340">
      <w:pPr>
        <w:autoSpaceDE w:val="0"/>
        <w:autoSpaceDN w:val="0"/>
        <w:adjustRightInd w:val="0"/>
        <w:rPr>
          <w:rFonts w:eastAsia="Times New Roman" w:cs="Times New Roman"/>
        </w:rPr>
      </w:pPr>
      <w:r w:rsidRPr="00C35E24">
        <w:rPr>
          <w:rFonts w:eastAsia="Times New Roman" w:cs="Times New Roman"/>
        </w:rPr>
        <w:t>Signed on behalf of the Governing Board:</w:t>
      </w:r>
    </w:p>
    <w:p w14:paraId="3C3B8FBF" w14:textId="77777777" w:rsidR="00204340" w:rsidRPr="00C35E24" w:rsidRDefault="00204340" w:rsidP="00204340">
      <w:pPr>
        <w:tabs>
          <w:tab w:val="left" w:pos="6960"/>
        </w:tabs>
        <w:autoSpaceDE w:val="0"/>
        <w:autoSpaceDN w:val="0"/>
        <w:adjustRightInd w:val="0"/>
        <w:rPr>
          <w:rFonts w:eastAsia="Times New Roman" w:cs="Times New Roman"/>
        </w:rPr>
      </w:pPr>
      <w:r w:rsidRPr="00C35E24">
        <w:rPr>
          <w:rFonts w:eastAsia="Times New Roman" w:cs="Times New Roman"/>
        </w:rPr>
        <w:tab/>
      </w:r>
    </w:p>
    <w:p w14:paraId="54066C99" w14:textId="70DE4346" w:rsidR="00204340" w:rsidRPr="00C35E24" w:rsidRDefault="00204340" w:rsidP="00204340">
      <w:pPr>
        <w:autoSpaceDE w:val="0"/>
        <w:autoSpaceDN w:val="0"/>
        <w:adjustRightInd w:val="0"/>
        <w:rPr>
          <w:rFonts w:eastAsia="Times New Roman" w:cs="Times New Roman"/>
        </w:rPr>
      </w:pPr>
      <w:r w:rsidRPr="00C35E24">
        <w:rPr>
          <w:rFonts w:eastAsia="Times New Roman" w:cs="Times New Roman"/>
        </w:rPr>
        <w:t xml:space="preserve">Name: </w:t>
      </w:r>
      <w:r w:rsidRPr="00C35E24">
        <w:rPr>
          <w:rFonts w:eastAsia="Times New Roman" w:cs="Times New Roman"/>
        </w:rPr>
        <w:fldChar w:fldCharType="begin">
          <w:ffData>
            <w:name w:val="Text9"/>
            <w:enabled/>
            <w:calcOnExit w:val="0"/>
            <w:textInput/>
          </w:ffData>
        </w:fldChar>
      </w:r>
      <w:r w:rsidRPr="00C35E24">
        <w:rPr>
          <w:rFonts w:eastAsia="Times New Roman" w:cs="Times New Roman"/>
        </w:rPr>
        <w:instrText xml:space="preserve"> FORMTEXT </w:instrText>
      </w:r>
      <w:r w:rsidRPr="00C35E24">
        <w:rPr>
          <w:rFonts w:eastAsia="Times New Roman" w:cs="Times New Roman"/>
        </w:rPr>
      </w:r>
      <w:r w:rsidRPr="00C35E24">
        <w:rPr>
          <w:rFonts w:eastAsia="Times New Roman" w:cs="Times New Roman"/>
        </w:rPr>
        <w:fldChar w:fldCharType="separate"/>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rPr>
        <w:fldChar w:fldCharType="end"/>
      </w:r>
      <w:r w:rsidR="00C35570" w:rsidRPr="00C35E24">
        <w:rPr>
          <w:rFonts w:eastAsia="Times New Roman" w:cs="Times New Roman"/>
        </w:rPr>
        <w:t xml:space="preserve">                                                                                                                                         Date</w:t>
      </w:r>
    </w:p>
    <w:p w14:paraId="15811E19" w14:textId="77777777" w:rsidR="00204340" w:rsidRPr="00C35E24" w:rsidRDefault="00204340" w:rsidP="00204340">
      <w:pPr>
        <w:autoSpaceDE w:val="0"/>
        <w:autoSpaceDN w:val="0"/>
        <w:adjustRightInd w:val="0"/>
        <w:rPr>
          <w:rFonts w:eastAsia="Times New Roman" w:cs="Times New Roman"/>
        </w:rPr>
      </w:pPr>
    </w:p>
    <w:p w14:paraId="7B2639BE" w14:textId="19C7C1C1" w:rsidR="00204340" w:rsidRPr="00C35E24" w:rsidRDefault="00204340" w:rsidP="00204340">
      <w:pPr>
        <w:autoSpaceDE w:val="0"/>
        <w:autoSpaceDN w:val="0"/>
        <w:adjustRightInd w:val="0"/>
        <w:rPr>
          <w:rFonts w:eastAsia="Times New Roman" w:cs="Times New Roman"/>
        </w:rPr>
      </w:pPr>
      <w:r w:rsidRPr="00C35E24">
        <w:rPr>
          <w:rFonts w:eastAsia="Times New Roman" w:cs="Times New Roman"/>
        </w:rPr>
        <w:t xml:space="preserve">Name of school: </w:t>
      </w:r>
      <w:r w:rsidRPr="00C35E24">
        <w:rPr>
          <w:rFonts w:eastAsia="Times New Roman" w:cs="Times New Roman"/>
        </w:rPr>
        <w:fldChar w:fldCharType="begin">
          <w:ffData>
            <w:name w:val="Text9"/>
            <w:enabled/>
            <w:calcOnExit w:val="0"/>
            <w:textInput/>
          </w:ffData>
        </w:fldChar>
      </w:r>
      <w:r w:rsidRPr="00C35E24">
        <w:rPr>
          <w:rFonts w:eastAsia="Times New Roman" w:cs="Times New Roman"/>
        </w:rPr>
        <w:instrText xml:space="preserve"> FORMTEXT </w:instrText>
      </w:r>
      <w:r w:rsidRPr="00C35E24">
        <w:rPr>
          <w:rFonts w:eastAsia="Times New Roman" w:cs="Times New Roman"/>
        </w:rPr>
      </w:r>
      <w:r w:rsidRPr="00C35E24">
        <w:rPr>
          <w:rFonts w:eastAsia="Times New Roman" w:cs="Times New Roman"/>
        </w:rPr>
        <w:fldChar w:fldCharType="separate"/>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noProof/>
        </w:rPr>
        <w:t> </w:t>
      </w:r>
      <w:r w:rsidRPr="00C35E24">
        <w:rPr>
          <w:rFonts w:eastAsia="Times New Roman" w:cs="Times New Roman"/>
        </w:rPr>
        <w:fldChar w:fldCharType="end"/>
      </w:r>
    </w:p>
    <w:p w14:paraId="12340D3C" w14:textId="77777777" w:rsidR="00204340" w:rsidRPr="00C35E24" w:rsidRDefault="00204340" w:rsidP="00204340">
      <w:pPr>
        <w:rPr>
          <w:rFonts w:eastAsia="Times New Roman" w:cs="Times New Roman"/>
        </w:rPr>
      </w:pPr>
    </w:p>
    <w:p w14:paraId="71EC7AAE" w14:textId="77777777" w:rsidR="00204340" w:rsidRPr="00C35E24" w:rsidRDefault="00204340" w:rsidP="00204340">
      <w:pPr>
        <w:outlineLvl w:val="0"/>
        <w:rPr>
          <w:b/>
          <w:color w:val="008080"/>
        </w:rPr>
      </w:pPr>
      <w:r w:rsidRPr="00C35E24">
        <w:rPr>
          <w:rFonts w:eastAsia="Times New Roman" w:cs="Times New Roman"/>
          <w:szCs w:val="20"/>
        </w:rPr>
        <w:br w:type="page"/>
      </w:r>
      <w:bookmarkStart w:id="13" w:name="_Toc86411895"/>
      <w:r w:rsidRPr="00C35E24">
        <w:rPr>
          <w:b/>
          <w:color w:val="008080"/>
          <w:sz w:val="32"/>
        </w:rPr>
        <w:t>Appendix E – School Staffing Structure</w:t>
      </w:r>
      <w:bookmarkEnd w:id="13"/>
    </w:p>
    <w:p w14:paraId="182B54C8" w14:textId="77777777" w:rsidR="00204340" w:rsidRDefault="00204340" w:rsidP="00204340">
      <w:pPr>
        <w:rPr>
          <w:rFonts w:eastAsia="Times New Roman" w:cs="Times New Roman"/>
          <w:szCs w:val="20"/>
        </w:rPr>
      </w:pPr>
    </w:p>
    <w:p w14:paraId="1A181222" w14:textId="77777777" w:rsidR="003D43D2" w:rsidRDefault="003D43D2" w:rsidP="003D43D2">
      <w:pPr>
        <w:rPr>
          <w:rFonts w:eastAsia="Times New Roman" w:cs="Times New Roman"/>
          <w:szCs w:val="20"/>
        </w:rPr>
      </w:pPr>
      <w:r>
        <w:rPr>
          <w:rFonts w:eastAsia="Times New Roman" w:cs="Times New Roman"/>
          <w:szCs w:val="20"/>
        </w:rPr>
        <w:t>1 x Head Teacher (L18 – L24)</w:t>
      </w:r>
    </w:p>
    <w:p w14:paraId="287C5022" w14:textId="77777777" w:rsidR="003D43D2" w:rsidRDefault="003D43D2" w:rsidP="003D43D2">
      <w:pPr>
        <w:rPr>
          <w:rFonts w:eastAsia="Times New Roman" w:cs="Times New Roman"/>
          <w:szCs w:val="20"/>
        </w:rPr>
      </w:pPr>
    </w:p>
    <w:p w14:paraId="441B0184" w14:textId="77777777" w:rsidR="003D43D2" w:rsidRDefault="003D43D2" w:rsidP="003D43D2">
      <w:pPr>
        <w:rPr>
          <w:rFonts w:eastAsia="Times New Roman" w:cs="Times New Roman"/>
          <w:szCs w:val="20"/>
        </w:rPr>
      </w:pPr>
      <w:r>
        <w:rPr>
          <w:rFonts w:eastAsia="Times New Roman" w:cs="Times New Roman"/>
          <w:szCs w:val="20"/>
        </w:rPr>
        <w:t>1 x Deputy Headteacher with responsibility for EEF (L11 – L16)</w:t>
      </w:r>
    </w:p>
    <w:p w14:paraId="5B1604A3" w14:textId="77777777" w:rsidR="003D43D2" w:rsidRDefault="003D43D2" w:rsidP="003D43D2">
      <w:pPr>
        <w:rPr>
          <w:rFonts w:eastAsia="Times New Roman" w:cs="Times New Roman"/>
          <w:szCs w:val="20"/>
        </w:rPr>
      </w:pPr>
    </w:p>
    <w:p w14:paraId="76BCB954" w14:textId="77777777" w:rsidR="003D43D2" w:rsidRDefault="003D43D2" w:rsidP="003D43D2">
      <w:pPr>
        <w:rPr>
          <w:rFonts w:eastAsia="Times New Roman" w:cs="Times New Roman"/>
          <w:szCs w:val="20"/>
        </w:rPr>
      </w:pPr>
      <w:r>
        <w:rPr>
          <w:rFonts w:eastAsia="Times New Roman" w:cs="Times New Roman"/>
          <w:szCs w:val="20"/>
        </w:rPr>
        <w:t>1 x Deputy Headteacher (L11 – L14)</w:t>
      </w:r>
    </w:p>
    <w:p w14:paraId="411EBCBC" w14:textId="77777777" w:rsidR="003D43D2" w:rsidRDefault="003D43D2" w:rsidP="003D43D2">
      <w:pPr>
        <w:rPr>
          <w:rFonts w:eastAsia="Times New Roman" w:cs="Times New Roman"/>
          <w:szCs w:val="20"/>
        </w:rPr>
      </w:pPr>
    </w:p>
    <w:p w14:paraId="533B3D74" w14:textId="77777777" w:rsidR="003D43D2" w:rsidRDefault="003D43D2" w:rsidP="003D43D2">
      <w:pPr>
        <w:rPr>
          <w:rFonts w:eastAsia="Times New Roman" w:cs="Times New Roman"/>
          <w:szCs w:val="20"/>
        </w:rPr>
      </w:pPr>
      <w:r>
        <w:rPr>
          <w:rFonts w:eastAsia="Times New Roman" w:cs="Times New Roman"/>
          <w:szCs w:val="20"/>
        </w:rPr>
        <w:t>1 x Assistant Head Teacher with responsibility for KS2 (L7 – L11)</w:t>
      </w:r>
    </w:p>
    <w:p w14:paraId="22B17E15" w14:textId="77777777" w:rsidR="003D43D2" w:rsidRDefault="003D43D2" w:rsidP="003D43D2">
      <w:pPr>
        <w:rPr>
          <w:rFonts w:eastAsia="Times New Roman" w:cs="Times New Roman"/>
          <w:szCs w:val="20"/>
        </w:rPr>
      </w:pPr>
    </w:p>
    <w:p w14:paraId="0E3EB789" w14:textId="77777777" w:rsidR="003D43D2" w:rsidRDefault="003D43D2" w:rsidP="003D43D2">
      <w:pPr>
        <w:rPr>
          <w:rFonts w:eastAsia="Times New Roman" w:cs="Times New Roman"/>
          <w:szCs w:val="20"/>
        </w:rPr>
      </w:pPr>
      <w:r>
        <w:rPr>
          <w:rFonts w:eastAsia="Times New Roman" w:cs="Times New Roman"/>
          <w:szCs w:val="20"/>
        </w:rPr>
        <w:t>1 x Assistant Head Teacher with responsibility SENCO (L7 – L11)</w:t>
      </w:r>
    </w:p>
    <w:p w14:paraId="1713B653" w14:textId="77777777" w:rsidR="003D43D2" w:rsidRDefault="003D43D2" w:rsidP="003D43D2">
      <w:pPr>
        <w:rPr>
          <w:rFonts w:eastAsia="Times New Roman" w:cs="Times New Roman"/>
          <w:szCs w:val="20"/>
        </w:rPr>
      </w:pPr>
    </w:p>
    <w:p w14:paraId="6A46406D" w14:textId="77777777" w:rsidR="003D43D2" w:rsidRDefault="003D43D2" w:rsidP="003D43D2">
      <w:pPr>
        <w:rPr>
          <w:rFonts w:eastAsia="Times New Roman" w:cs="Times New Roman"/>
          <w:szCs w:val="20"/>
        </w:rPr>
      </w:pPr>
      <w:r>
        <w:rPr>
          <w:rFonts w:eastAsia="Times New Roman" w:cs="Times New Roman"/>
          <w:szCs w:val="20"/>
        </w:rPr>
        <w:t>1 x Senior Leadership Team EYFS Lead TLR 2 (b) &amp; Classroom Teacher (M1 – UPS3)</w:t>
      </w:r>
    </w:p>
    <w:p w14:paraId="2422913B" w14:textId="77777777" w:rsidR="003D43D2" w:rsidRDefault="003D43D2" w:rsidP="003D43D2">
      <w:pPr>
        <w:rPr>
          <w:rFonts w:eastAsia="Times New Roman" w:cs="Times New Roman"/>
          <w:szCs w:val="20"/>
        </w:rPr>
      </w:pPr>
    </w:p>
    <w:p w14:paraId="5D2A5308" w14:textId="77777777" w:rsidR="003D43D2" w:rsidRDefault="003D43D2" w:rsidP="003D43D2">
      <w:pPr>
        <w:rPr>
          <w:b/>
        </w:rPr>
      </w:pPr>
      <w:r>
        <w:rPr>
          <w:rFonts w:eastAsia="Times New Roman" w:cs="Times New Roman"/>
          <w:szCs w:val="20"/>
        </w:rPr>
        <w:t>15 x Classroom Teachers (M1 – UPS3) covering Nursery to Year 6</w:t>
      </w:r>
    </w:p>
    <w:p w14:paraId="3BC04880" w14:textId="77777777" w:rsidR="003D43D2" w:rsidRDefault="003D43D2" w:rsidP="003D43D2">
      <w:pPr>
        <w:rPr>
          <w:rFonts w:eastAsia="Times New Roman" w:cs="Times New Roman"/>
          <w:szCs w:val="20"/>
        </w:rPr>
      </w:pPr>
    </w:p>
    <w:p w14:paraId="5AAA343C" w14:textId="77777777" w:rsidR="003D43D2" w:rsidRDefault="003D43D2" w:rsidP="003D43D2">
      <w:pPr>
        <w:rPr>
          <w:rFonts w:eastAsia="Times New Roman" w:cs="Times New Roman"/>
          <w:szCs w:val="20"/>
        </w:rPr>
      </w:pPr>
      <w:r>
        <w:rPr>
          <w:rFonts w:eastAsia="Times New Roman" w:cs="Times New Roman"/>
          <w:szCs w:val="20"/>
        </w:rPr>
        <w:t>1 x PPA cover Teacher 0.6 FTE</w:t>
      </w:r>
    </w:p>
    <w:p w14:paraId="4EA2C48D" w14:textId="77777777" w:rsidR="003D43D2" w:rsidRDefault="003D43D2" w:rsidP="003D43D2">
      <w:pPr>
        <w:rPr>
          <w:rFonts w:eastAsia="Times New Roman" w:cs="Times New Roman"/>
          <w:szCs w:val="20"/>
        </w:rPr>
      </w:pPr>
    </w:p>
    <w:p w14:paraId="555B3E7F" w14:textId="77777777" w:rsidR="003D43D2" w:rsidRDefault="003D43D2" w:rsidP="003D43D2">
      <w:pPr>
        <w:rPr>
          <w:b/>
        </w:rPr>
      </w:pPr>
      <w:r>
        <w:rPr>
          <w:rFonts w:eastAsia="Times New Roman" w:cs="Times New Roman"/>
          <w:szCs w:val="20"/>
        </w:rPr>
        <w:t>1 x PPA cover Teacher 0.4 FTE</w:t>
      </w:r>
    </w:p>
    <w:p w14:paraId="28796FD8" w14:textId="77777777" w:rsidR="003D43D2" w:rsidRDefault="003D43D2" w:rsidP="003D43D2">
      <w:pPr>
        <w:rPr>
          <w:b/>
        </w:rPr>
      </w:pPr>
    </w:p>
    <w:p w14:paraId="3EB049C9" w14:textId="4ACA7DA6" w:rsidR="00B76F26" w:rsidRDefault="00B76F26" w:rsidP="00204340">
      <w:pPr>
        <w:rPr>
          <w:rFonts w:eastAsia="Times New Roman" w:cs="Times New Roman"/>
          <w:szCs w:val="20"/>
        </w:rPr>
      </w:pPr>
    </w:p>
    <w:p w14:paraId="2E026874" w14:textId="77777777" w:rsidR="00B76F26" w:rsidRDefault="00B76F26" w:rsidP="00204340">
      <w:pPr>
        <w:rPr>
          <w:rFonts w:eastAsia="Times New Roman" w:cs="Times New Roman"/>
          <w:szCs w:val="20"/>
        </w:rPr>
      </w:pPr>
    </w:p>
    <w:p w14:paraId="32C1A22C" w14:textId="77777777" w:rsidR="0011476B" w:rsidRDefault="0011476B" w:rsidP="00204340">
      <w:pPr>
        <w:rPr>
          <w:rFonts w:eastAsia="Times New Roman" w:cs="Times New Roman"/>
          <w:szCs w:val="20"/>
        </w:rPr>
      </w:pPr>
    </w:p>
    <w:p w14:paraId="34DF3D03" w14:textId="77777777" w:rsidR="0011476B" w:rsidRDefault="0011476B" w:rsidP="00204340">
      <w:pPr>
        <w:rPr>
          <w:rFonts w:eastAsia="Times New Roman" w:cs="Times New Roman"/>
          <w:szCs w:val="20"/>
        </w:rPr>
      </w:pPr>
    </w:p>
    <w:p w14:paraId="3ABD49C0" w14:textId="77777777" w:rsidR="0011476B" w:rsidRDefault="0011476B" w:rsidP="00204340">
      <w:pPr>
        <w:rPr>
          <w:rFonts w:eastAsia="Times New Roman" w:cs="Times New Roman"/>
          <w:szCs w:val="20"/>
        </w:rPr>
      </w:pPr>
    </w:p>
    <w:p w14:paraId="56B7E38C" w14:textId="2AA435B0" w:rsidR="0011476B" w:rsidRPr="00547865" w:rsidRDefault="0011476B" w:rsidP="00204340">
      <w:pPr>
        <w:rPr>
          <w:rFonts w:eastAsia="Times New Roman" w:cs="Times New Roman"/>
          <w:szCs w:val="20"/>
        </w:rPr>
        <w:sectPr w:rsidR="0011476B" w:rsidRPr="00547865" w:rsidSect="002A6DC7">
          <w:headerReference w:type="even" r:id="rId10"/>
          <w:headerReference w:type="default" r:id="rId11"/>
          <w:footerReference w:type="default" r:id="rId12"/>
          <w:headerReference w:type="first" r:id="rId13"/>
          <w:footerReference w:type="first" r:id="rId14"/>
          <w:pgSz w:w="11907" w:h="16840" w:code="9"/>
          <w:pgMar w:top="567" w:right="851" w:bottom="851" w:left="851" w:header="567" w:footer="284" w:gutter="0"/>
          <w:pgNumType w:start="1"/>
          <w:cols w:space="708"/>
          <w:titlePg/>
          <w:docGrid w:linePitch="360"/>
        </w:sectPr>
      </w:pPr>
    </w:p>
    <w:p w14:paraId="1F7458EC" w14:textId="77777777" w:rsidR="00204340" w:rsidRDefault="00204340" w:rsidP="0001749C">
      <w:pPr>
        <w:rPr>
          <w:rFonts w:ascii="Arial" w:hAnsi="Arial" w:cs="Arial"/>
          <w:sz w:val="24"/>
          <w:szCs w:val="24"/>
        </w:rPr>
      </w:pPr>
    </w:p>
    <w:p w14:paraId="6BB91AC0" w14:textId="77777777" w:rsidR="00610CC8" w:rsidRDefault="00610CC8" w:rsidP="0001749C">
      <w:pPr>
        <w:rPr>
          <w:rFonts w:ascii="Arial" w:hAnsi="Arial" w:cs="Arial"/>
          <w:sz w:val="24"/>
          <w:szCs w:val="24"/>
        </w:rPr>
      </w:pPr>
    </w:p>
    <w:p w14:paraId="4DE44BAB" w14:textId="77777777" w:rsidR="00610CC8" w:rsidRDefault="00610CC8" w:rsidP="0001749C">
      <w:pPr>
        <w:rPr>
          <w:rFonts w:ascii="Arial" w:hAnsi="Arial" w:cs="Arial"/>
          <w:sz w:val="24"/>
          <w:szCs w:val="24"/>
        </w:rPr>
      </w:pPr>
    </w:p>
    <w:p w14:paraId="563E2CDC" w14:textId="77777777" w:rsidR="00610CC8" w:rsidRDefault="00610CC8" w:rsidP="0001749C">
      <w:pPr>
        <w:rPr>
          <w:rFonts w:ascii="Arial" w:hAnsi="Arial" w:cs="Arial"/>
          <w:sz w:val="24"/>
          <w:szCs w:val="24"/>
        </w:rPr>
      </w:pPr>
    </w:p>
    <w:p w14:paraId="381BEF48" w14:textId="77777777" w:rsidR="00610CC8" w:rsidRDefault="00610CC8" w:rsidP="0001749C">
      <w:pPr>
        <w:rPr>
          <w:rFonts w:ascii="Arial" w:hAnsi="Arial" w:cs="Arial"/>
          <w:sz w:val="24"/>
          <w:szCs w:val="24"/>
        </w:rPr>
      </w:pPr>
    </w:p>
    <w:p w14:paraId="720115F4" w14:textId="77777777" w:rsidR="00610CC8" w:rsidRDefault="00610CC8" w:rsidP="0001749C">
      <w:pPr>
        <w:rPr>
          <w:rFonts w:ascii="Arial" w:hAnsi="Arial" w:cs="Arial"/>
          <w:sz w:val="24"/>
          <w:szCs w:val="24"/>
        </w:rPr>
      </w:pPr>
    </w:p>
    <w:p w14:paraId="51D4DE0C" w14:textId="77777777" w:rsidR="00610CC8" w:rsidRDefault="00610CC8" w:rsidP="0001749C">
      <w:pPr>
        <w:rPr>
          <w:rFonts w:ascii="Arial" w:hAnsi="Arial" w:cs="Arial"/>
          <w:sz w:val="24"/>
          <w:szCs w:val="24"/>
        </w:rPr>
      </w:pPr>
    </w:p>
    <w:p w14:paraId="2494C367" w14:textId="77777777" w:rsidR="00610CC8" w:rsidRDefault="00610CC8" w:rsidP="0001749C">
      <w:pPr>
        <w:rPr>
          <w:rFonts w:ascii="Arial" w:hAnsi="Arial" w:cs="Arial"/>
          <w:sz w:val="24"/>
          <w:szCs w:val="24"/>
        </w:rPr>
      </w:pPr>
    </w:p>
    <w:p w14:paraId="2CCFC580" w14:textId="77777777" w:rsidR="00610CC8" w:rsidRDefault="00610CC8" w:rsidP="0001749C">
      <w:pPr>
        <w:rPr>
          <w:rFonts w:ascii="Arial" w:hAnsi="Arial" w:cs="Arial"/>
          <w:sz w:val="24"/>
          <w:szCs w:val="24"/>
        </w:rPr>
      </w:pPr>
    </w:p>
    <w:p w14:paraId="43F881DE" w14:textId="77777777" w:rsidR="00610CC8" w:rsidRDefault="00610CC8" w:rsidP="0001749C">
      <w:pPr>
        <w:rPr>
          <w:rFonts w:ascii="Arial" w:hAnsi="Arial" w:cs="Arial"/>
          <w:sz w:val="24"/>
          <w:szCs w:val="24"/>
        </w:rPr>
      </w:pPr>
    </w:p>
    <w:p w14:paraId="655E96B9" w14:textId="77777777" w:rsidR="00610CC8" w:rsidRDefault="00610CC8" w:rsidP="0001749C">
      <w:pPr>
        <w:rPr>
          <w:rFonts w:ascii="Arial" w:hAnsi="Arial" w:cs="Arial"/>
          <w:sz w:val="24"/>
          <w:szCs w:val="24"/>
        </w:rPr>
      </w:pPr>
    </w:p>
    <w:p w14:paraId="554C4345" w14:textId="77777777" w:rsidR="00610CC8" w:rsidRDefault="00610CC8" w:rsidP="0001749C">
      <w:pPr>
        <w:rPr>
          <w:rFonts w:ascii="Arial" w:hAnsi="Arial" w:cs="Arial"/>
          <w:sz w:val="24"/>
          <w:szCs w:val="24"/>
        </w:rPr>
      </w:pPr>
    </w:p>
    <w:p w14:paraId="2A387CBE" w14:textId="77777777" w:rsidR="00610CC8" w:rsidRDefault="00610CC8" w:rsidP="0001749C">
      <w:pPr>
        <w:rPr>
          <w:rFonts w:ascii="Arial" w:hAnsi="Arial" w:cs="Arial"/>
          <w:sz w:val="24"/>
          <w:szCs w:val="24"/>
        </w:rPr>
      </w:pPr>
    </w:p>
    <w:p w14:paraId="78BDDBE7" w14:textId="77777777" w:rsidR="00610CC8" w:rsidRDefault="00610CC8" w:rsidP="0001749C">
      <w:pPr>
        <w:rPr>
          <w:rFonts w:ascii="Arial" w:hAnsi="Arial" w:cs="Arial"/>
          <w:sz w:val="24"/>
          <w:szCs w:val="24"/>
        </w:rPr>
      </w:pPr>
    </w:p>
    <w:p w14:paraId="692A54A9" w14:textId="77777777" w:rsidR="00610CC8" w:rsidRDefault="00610CC8" w:rsidP="0001749C">
      <w:pPr>
        <w:rPr>
          <w:rFonts w:ascii="Arial" w:hAnsi="Arial" w:cs="Arial"/>
          <w:sz w:val="24"/>
          <w:szCs w:val="24"/>
        </w:rPr>
      </w:pPr>
    </w:p>
    <w:p w14:paraId="26D877CC" w14:textId="77777777" w:rsidR="00610CC8" w:rsidRDefault="00610CC8" w:rsidP="0001749C">
      <w:pPr>
        <w:rPr>
          <w:rFonts w:ascii="Arial" w:hAnsi="Arial" w:cs="Arial"/>
          <w:sz w:val="24"/>
          <w:szCs w:val="24"/>
        </w:rPr>
      </w:pPr>
    </w:p>
    <w:p w14:paraId="045BED72" w14:textId="77777777" w:rsidR="00610CC8" w:rsidRDefault="00610CC8" w:rsidP="0001749C">
      <w:pPr>
        <w:rPr>
          <w:rFonts w:ascii="Arial" w:hAnsi="Arial" w:cs="Arial"/>
          <w:sz w:val="24"/>
          <w:szCs w:val="24"/>
        </w:rPr>
      </w:pPr>
    </w:p>
    <w:p w14:paraId="7D32E0DE" w14:textId="77777777" w:rsidR="00610CC8" w:rsidRDefault="00610CC8" w:rsidP="0001749C">
      <w:pPr>
        <w:rPr>
          <w:rFonts w:ascii="Arial" w:hAnsi="Arial" w:cs="Arial"/>
          <w:sz w:val="24"/>
          <w:szCs w:val="24"/>
        </w:rPr>
      </w:pPr>
    </w:p>
    <w:p w14:paraId="5609E97F" w14:textId="77777777" w:rsidR="00610CC8" w:rsidRDefault="00610CC8" w:rsidP="0001749C">
      <w:pPr>
        <w:rPr>
          <w:rFonts w:ascii="Arial" w:hAnsi="Arial" w:cs="Arial"/>
          <w:sz w:val="24"/>
          <w:szCs w:val="24"/>
        </w:rPr>
      </w:pPr>
    </w:p>
    <w:p w14:paraId="66339F6A" w14:textId="77777777" w:rsidR="00610CC8" w:rsidRDefault="00610CC8" w:rsidP="0001749C">
      <w:pPr>
        <w:rPr>
          <w:rFonts w:ascii="Arial" w:hAnsi="Arial" w:cs="Arial"/>
          <w:sz w:val="24"/>
          <w:szCs w:val="24"/>
        </w:rPr>
      </w:pPr>
    </w:p>
    <w:p w14:paraId="36AA907E" w14:textId="77777777" w:rsidR="00610CC8" w:rsidRDefault="00610CC8" w:rsidP="0001749C">
      <w:pPr>
        <w:rPr>
          <w:rFonts w:ascii="Arial" w:hAnsi="Arial" w:cs="Arial"/>
          <w:sz w:val="24"/>
          <w:szCs w:val="24"/>
        </w:rPr>
      </w:pPr>
    </w:p>
    <w:p w14:paraId="737779E7" w14:textId="77777777" w:rsidR="00610CC8" w:rsidRDefault="00610CC8" w:rsidP="0001749C">
      <w:pPr>
        <w:rPr>
          <w:rFonts w:ascii="Arial" w:hAnsi="Arial" w:cs="Arial"/>
          <w:sz w:val="24"/>
          <w:szCs w:val="24"/>
        </w:rPr>
      </w:pPr>
    </w:p>
    <w:p w14:paraId="2FE3CA39" w14:textId="77777777" w:rsidR="00610CC8" w:rsidRDefault="00610CC8" w:rsidP="0001749C">
      <w:pPr>
        <w:rPr>
          <w:rFonts w:ascii="Arial" w:hAnsi="Arial" w:cs="Arial"/>
          <w:sz w:val="24"/>
          <w:szCs w:val="24"/>
        </w:rPr>
      </w:pPr>
    </w:p>
    <w:p w14:paraId="16178FF2" w14:textId="77777777" w:rsidR="00610CC8" w:rsidRDefault="00610CC8" w:rsidP="0001749C">
      <w:pPr>
        <w:rPr>
          <w:rFonts w:ascii="Arial" w:hAnsi="Arial" w:cs="Arial"/>
          <w:sz w:val="24"/>
          <w:szCs w:val="24"/>
        </w:rPr>
      </w:pPr>
    </w:p>
    <w:p w14:paraId="7BDD64B9" w14:textId="77777777" w:rsidR="002A6DC7" w:rsidRDefault="002A6DC7" w:rsidP="0001749C">
      <w:pPr>
        <w:rPr>
          <w:rFonts w:ascii="Arial" w:hAnsi="Arial" w:cs="Arial"/>
          <w:sz w:val="24"/>
          <w:szCs w:val="24"/>
        </w:rPr>
      </w:pPr>
    </w:p>
    <w:p w14:paraId="506A907B" w14:textId="77777777" w:rsidR="002A6DC7" w:rsidRDefault="002A6DC7" w:rsidP="0001749C">
      <w:pPr>
        <w:rPr>
          <w:rFonts w:ascii="Arial" w:hAnsi="Arial" w:cs="Arial"/>
          <w:sz w:val="24"/>
          <w:szCs w:val="24"/>
        </w:rPr>
      </w:pPr>
    </w:p>
    <w:p w14:paraId="5937A937" w14:textId="77777777" w:rsidR="002A6DC7" w:rsidRDefault="002A6DC7" w:rsidP="0001749C">
      <w:pPr>
        <w:rPr>
          <w:rFonts w:ascii="Arial" w:hAnsi="Arial" w:cs="Arial"/>
          <w:sz w:val="24"/>
          <w:szCs w:val="24"/>
        </w:rPr>
      </w:pPr>
    </w:p>
    <w:p w14:paraId="4EC9952F" w14:textId="77777777" w:rsidR="002A6DC7" w:rsidRDefault="002A6DC7" w:rsidP="0001749C">
      <w:pPr>
        <w:rPr>
          <w:rFonts w:ascii="Arial" w:hAnsi="Arial" w:cs="Arial"/>
          <w:sz w:val="24"/>
          <w:szCs w:val="24"/>
        </w:rPr>
      </w:pPr>
    </w:p>
    <w:p w14:paraId="10CE0DDD" w14:textId="77777777" w:rsidR="002A6DC7" w:rsidRDefault="002A6DC7" w:rsidP="002A6DC7">
      <w:pPr>
        <w:jc w:val="center"/>
        <w:rPr>
          <w:rFonts w:ascii="Arial" w:hAnsi="Arial" w:cs="Arial"/>
          <w:sz w:val="24"/>
          <w:szCs w:val="24"/>
        </w:rPr>
      </w:pPr>
    </w:p>
    <w:p w14:paraId="75DA86B0" w14:textId="2BAE0237" w:rsidR="00610CC8" w:rsidRDefault="002A6DC7" w:rsidP="002A6DC7">
      <w:pPr>
        <w:jc w:val="center"/>
        <w:rPr>
          <w:rFonts w:ascii="Arial" w:hAnsi="Arial" w:cs="Arial"/>
          <w:sz w:val="24"/>
          <w:szCs w:val="24"/>
        </w:rPr>
      </w:pPr>
      <w:r>
        <w:rPr>
          <w:rFonts w:ascii="Arial" w:hAnsi="Arial" w:cs="Arial"/>
          <w:sz w:val="24"/>
          <w:szCs w:val="24"/>
        </w:rPr>
        <w:t xml:space="preserve">Stockport Metropolitan Borough Council – </w:t>
      </w:r>
      <w:r w:rsidR="00FC48E8">
        <w:rPr>
          <w:rFonts w:ascii="Arial" w:hAnsi="Arial" w:cs="Arial"/>
          <w:sz w:val="24"/>
          <w:szCs w:val="24"/>
        </w:rPr>
        <w:t xml:space="preserve">November </w:t>
      </w:r>
      <w:r>
        <w:rPr>
          <w:rFonts w:ascii="Arial" w:hAnsi="Arial" w:cs="Arial"/>
          <w:sz w:val="24"/>
          <w:szCs w:val="24"/>
        </w:rPr>
        <w:t>2024</w:t>
      </w:r>
    </w:p>
    <w:sectPr w:rsidR="00610C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B3632" w14:textId="77777777" w:rsidR="00A6520B" w:rsidRDefault="00A6520B">
      <w:pPr>
        <w:spacing w:after="0" w:line="240" w:lineRule="auto"/>
      </w:pPr>
      <w:r>
        <w:separator/>
      </w:r>
    </w:p>
  </w:endnote>
  <w:endnote w:type="continuationSeparator" w:id="0">
    <w:p w14:paraId="47B3C916" w14:textId="77777777" w:rsidR="00A6520B" w:rsidRDefault="00A65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296351"/>
      <w:docPartObj>
        <w:docPartGallery w:val="Page Numbers (Bottom of Page)"/>
        <w:docPartUnique/>
      </w:docPartObj>
    </w:sdtPr>
    <w:sdtEndPr>
      <w:rPr>
        <w:noProof/>
      </w:rPr>
    </w:sdtEndPr>
    <w:sdtContent>
      <w:p w14:paraId="368CCCF7" w14:textId="77777777" w:rsidR="002A6DC7" w:rsidRDefault="00C35570">
        <w:pPr>
          <w:pStyle w:val="Footer"/>
          <w:jc w:val="center"/>
        </w:pPr>
        <w:r>
          <w:fldChar w:fldCharType="begin"/>
        </w:r>
        <w:r>
          <w:instrText xml:space="preserve"> PAGE   \* MERGEFORMAT </w:instrText>
        </w:r>
        <w:r>
          <w:fldChar w:fldCharType="separate"/>
        </w:r>
        <w:r>
          <w:rPr>
            <w:noProof/>
          </w:rPr>
          <w:t>25</w:t>
        </w:r>
        <w:r>
          <w:fldChar w:fldCharType="end"/>
        </w:r>
        <w:r w:rsidR="002A6DC7">
          <w:t xml:space="preserve"> </w:t>
        </w:r>
      </w:p>
      <w:p w14:paraId="1FDC750C" w14:textId="3D476F4B" w:rsidR="00C35570" w:rsidRDefault="002A6DC7" w:rsidP="002A6DC7">
        <w:pPr>
          <w:pStyle w:val="Footer"/>
          <w:jc w:val="right"/>
        </w:pPr>
        <w:r>
          <w:t>Pay Policy 2024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8678" w14:textId="0722E44B" w:rsidR="00C35570" w:rsidRPr="00D4104E" w:rsidRDefault="00C35570" w:rsidP="002A6DC7">
    <w:pPr>
      <w:pStyle w:val="Footer"/>
      <w:jc w:val="center"/>
      <w:rPr>
        <w:sz w:val="20"/>
        <w:szCs w:val="20"/>
      </w:rPr>
    </w:pPr>
    <w:r>
      <w:rPr>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A0006" w14:textId="77777777" w:rsidR="00A6520B" w:rsidRDefault="00A6520B">
      <w:pPr>
        <w:spacing w:after="0" w:line="240" w:lineRule="auto"/>
      </w:pPr>
      <w:r>
        <w:separator/>
      </w:r>
    </w:p>
  </w:footnote>
  <w:footnote w:type="continuationSeparator" w:id="0">
    <w:p w14:paraId="0D79B441" w14:textId="77777777" w:rsidR="00A6520B" w:rsidRDefault="00A65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DD34" w14:textId="78730EAD" w:rsidR="00C35570" w:rsidRDefault="00C35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1E3E" w14:textId="71070824" w:rsidR="00C35570" w:rsidRPr="00586C08" w:rsidRDefault="00C35570" w:rsidP="00E47A6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C570" w14:textId="713AD10F" w:rsidR="00C35570" w:rsidRPr="009D060F" w:rsidRDefault="00C35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D75"/>
    <w:multiLevelType w:val="hybridMultilevel"/>
    <w:tmpl w:val="C8D2B73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72146"/>
    <w:multiLevelType w:val="hybridMultilevel"/>
    <w:tmpl w:val="69F0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3218D"/>
    <w:multiLevelType w:val="hybridMultilevel"/>
    <w:tmpl w:val="15FA8412"/>
    <w:lvl w:ilvl="0" w:tplc="490CBFBC">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9B0011"/>
    <w:multiLevelType w:val="hybridMultilevel"/>
    <w:tmpl w:val="641AD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41F1A"/>
    <w:multiLevelType w:val="multilevel"/>
    <w:tmpl w:val="A0B2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83F6D"/>
    <w:multiLevelType w:val="hybridMultilevel"/>
    <w:tmpl w:val="0914AC62"/>
    <w:lvl w:ilvl="0" w:tplc="D904E648">
      <w:start w:val="1"/>
      <w:numFmt w:val="bullet"/>
      <w:lvlText w:val=""/>
      <w:lvlJc w:val="left"/>
      <w:pPr>
        <w:ind w:left="2160" w:hanging="360"/>
      </w:pPr>
      <w:rPr>
        <w:rFonts w:ascii="Symbol" w:hAnsi="Symbol"/>
      </w:rPr>
    </w:lvl>
    <w:lvl w:ilvl="1" w:tplc="E35015A8">
      <w:start w:val="1"/>
      <w:numFmt w:val="bullet"/>
      <w:lvlText w:val=""/>
      <w:lvlJc w:val="left"/>
      <w:pPr>
        <w:ind w:left="2160" w:hanging="360"/>
      </w:pPr>
      <w:rPr>
        <w:rFonts w:ascii="Symbol" w:hAnsi="Symbol"/>
      </w:rPr>
    </w:lvl>
    <w:lvl w:ilvl="2" w:tplc="19ECDAF4">
      <w:start w:val="1"/>
      <w:numFmt w:val="bullet"/>
      <w:lvlText w:val=""/>
      <w:lvlJc w:val="left"/>
      <w:pPr>
        <w:ind w:left="2160" w:hanging="360"/>
      </w:pPr>
      <w:rPr>
        <w:rFonts w:ascii="Symbol" w:hAnsi="Symbol"/>
      </w:rPr>
    </w:lvl>
    <w:lvl w:ilvl="3" w:tplc="79F65AA2">
      <w:start w:val="1"/>
      <w:numFmt w:val="bullet"/>
      <w:lvlText w:val=""/>
      <w:lvlJc w:val="left"/>
      <w:pPr>
        <w:ind w:left="2160" w:hanging="360"/>
      </w:pPr>
      <w:rPr>
        <w:rFonts w:ascii="Symbol" w:hAnsi="Symbol"/>
      </w:rPr>
    </w:lvl>
    <w:lvl w:ilvl="4" w:tplc="5952043A">
      <w:start w:val="1"/>
      <w:numFmt w:val="bullet"/>
      <w:lvlText w:val=""/>
      <w:lvlJc w:val="left"/>
      <w:pPr>
        <w:ind w:left="2160" w:hanging="360"/>
      </w:pPr>
      <w:rPr>
        <w:rFonts w:ascii="Symbol" w:hAnsi="Symbol"/>
      </w:rPr>
    </w:lvl>
    <w:lvl w:ilvl="5" w:tplc="760C3CB8">
      <w:start w:val="1"/>
      <w:numFmt w:val="bullet"/>
      <w:lvlText w:val=""/>
      <w:lvlJc w:val="left"/>
      <w:pPr>
        <w:ind w:left="2160" w:hanging="360"/>
      </w:pPr>
      <w:rPr>
        <w:rFonts w:ascii="Symbol" w:hAnsi="Symbol"/>
      </w:rPr>
    </w:lvl>
    <w:lvl w:ilvl="6" w:tplc="CD9A080E">
      <w:start w:val="1"/>
      <w:numFmt w:val="bullet"/>
      <w:lvlText w:val=""/>
      <w:lvlJc w:val="left"/>
      <w:pPr>
        <w:ind w:left="2160" w:hanging="360"/>
      </w:pPr>
      <w:rPr>
        <w:rFonts w:ascii="Symbol" w:hAnsi="Symbol"/>
      </w:rPr>
    </w:lvl>
    <w:lvl w:ilvl="7" w:tplc="421EC41E">
      <w:start w:val="1"/>
      <w:numFmt w:val="bullet"/>
      <w:lvlText w:val=""/>
      <w:lvlJc w:val="left"/>
      <w:pPr>
        <w:ind w:left="2160" w:hanging="360"/>
      </w:pPr>
      <w:rPr>
        <w:rFonts w:ascii="Symbol" w:hAnsi="Symbol"/>
      </w:rPr>
    </w:lvl>
    <w:lvl w:ilvl="8" w:tplc="469E7920">
      <w:start w:val="1"/>
      <w:numFmt w:val="bullet"/>
      <w:lvlText w:val=""/>
      <w:lvlJc w:val="left"/>
      <w:pPr>
        <w:ind w:left="2160" w:hanging="360"/>
      </w:pPr>
      <w:rPr>
        <w:rFonts w:ascii="Symbol" w:hAnsi="Symbol"/>
      </w:rPr>
    </w:lvl>
  </w:abstractNum>
  <w:abstractNum w:abstractNumId="6" w15:restartNumberingAfterBreak="0">
    <w:nsid w:val="1002585A"/>
    <w:multiLevelType w:val="hybridMultilevel"/>
    <w:tmpl w:val="138C65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3174D"/>
    <w:multiLevelType w:val="hybridMultilevel"/>
    <w:tmpl w:val="3C12F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A79F3"/>
    <w:multiLevelType w:val="hybridMultilevel"/>
    <w:tmpl w:val="79E23FFE"/>
    <w:lvl w:ilvl="0" w:tplc="AC8E39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A627F3"/>
    <w:multiLevelType w:val="hybridMultilevel"/>
    <w:tmpl w:val="AC7A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33374"/>
    <w:multiLevelType w:val="hybridMultilevel"/>
    <w:tmpl w:val="7F00B6AE"/>
    <w:lvl w:ilvl="0" w:tplc="C17C550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53ED6"/>
    <w:multiLevelType w:val="hybridMultilevel"/>
    <w:tmpl w:val="C7E06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C79C1"/>
    <w:multiLevelType w:val="hybridMultilevel"/>
    <w:tmpl w:val="7B587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B9582C"/>
    <w:multiLevelType w:val="multilevel"/>
    <w:tmpl w:val="D59C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D76EE"/>
    <w:multiLevelType w:val="hybridMultilevel"/>
    <w:tmpl w:val="AA949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DB153A"/>
    <w:multiLevelType w:val="hybridMultilevel"/>
    <w:tmpl w:val="3F88D3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E4418D"/>
    <w:multiLevelType w:val="hybridMultilevel"/>
    <w:tmpl w:val="FFF62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FB4978"/>
    <w:multiLevelType w:val="hybridMultilevel"/>
    <w:tmpl w:val="A1A60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DD5204"/>
    <w:multiLevelType w:val="multilevel"/>
    <w:tmpl w:val="41D62DE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F135A8"/>
    <w:multiLevelType w:val="hybridMultilevel"/>
    <w:tmpl w:val="67A6A98A"/>
    <w:lvl w:ilvl="0" w:tplc="C17C550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1554FC"/>
    <w:multiLevelType w:val="hybridMultilevel"/>
    <w:tmpl w:val="1C70665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793F48"/>
    <w:multiLevelType w:val="hybridMultilevel"/>
    <w:tmpl w:val="0090DEA6"/>
    <w:lvl w:ilvl="0" w:tplc="08090001">
      <w:start w:val="1"/>
      <w:numFmt w:val="bullet"/>
      <w:lvlText w:val=""/>
      <w:lvlJc w:val="left"/>
      <w:pPr>
        <w:ind w:left="377" w:hanging="360"/>
      </w:pPr>
      <w:rPr>
        <w:rFonts w:ascii="Symbol" w:hAnsi="Symbol" w:hint="default"/>
      </w:rPr>
    </w:lvl>
    <w:lvl w:ilvl="1" w:tplc="08090003" w:tentative="1">
      <w:start w:val="1"/>
      <w:numFmt w:val="bullet"/>
      <w:lvlText w:val="o"/>
      <w:lvlJc w:val="left"/>
      <w:pPr>
        <w:ind w:left="1097" w:hanging="360"/>
      </w:pPr>
      <w:rPr>
        <w:rFonts w:ascii="Courier New" w:hAnsi="Courier New" w:cs="Courier New" w:hint="default"/>
      </w:rPr>
    </w:lvl>
    <w:lvl w:ilvl="2" w:tplc="08090005" w:tentative="1">
      <w:start w:val="1"/>
      <w:numFmt w:val="bullet"/>
      <w:lvlText w:val=""/>
      <w:lvlJc w:val="left"/>
      <w:pPr>
        <w:ind w:left="1817" w:hanging="360"/>
      </w:pPr>
      <w:rPr>
        <w:rFonts w:ascii="Wingdings" w:hAnsi="Wingdings" w:hint="default"/>
      </w:rPr>
    </w:lvl>
    <w:lvl w:ilvl="3" w:tplc="08090001" w:tentative="1">
      <w:start w:val="1"/>
      <w:numFmt w:val="bullet"/>
      <w:lvlText w:val=""/>
      <w:lvlJc w:val="left"/>
      <w:pPr>
        <w:ind w:left="2537" w:hanging="360"/>
      </w:pPr>
      <w:rPr>
        <w:rFonts w:ascii="Symbol" w:hAnsi="Symbol" w:hint="default"/>
      </w:rPr>
    </w:lvl>
    <w:lvl w:ilvl="4" w:tplc="08090003" w:tentative="1">
      <w:start w:val="1"/>
      <w:numFmt w:val="bullet"/>
      <w:lvlText w:val="o"/>
      <w:lvlJc w:val="left"/>
      <w:pPr>
        <w:ind w:left="3257" w:hanging="360"/>
      </w:pPr>
      <w:rPr>
        <w:rFonts w:ascii="Courier New" w:hAnsi="Courier New" w:cs="Courier New" w:hint="default"/>
      </w:rPr>
    </w:lvl>
    <w:lvl w:ilvl="5" w:tplc="08090005" w:tentative="1">
      <w:start w:val="1"/>
      <w:numFmt w:val="bullet"/>
      <w:lvlText w:val=""/>
      <w:lvlJc w:val="left"/>
      <w:pPr>
        <w:ind w:left="3977" w:hanging="360"/>
      </w:pPr>
      <w:rPr>
        <w:rFonts w:ascii="Wingdings" w:hAnsi="Wingdings" w:hint="default"/>
      </w:rPr>
    </w:lvl>
    <w:lvl w:ilvl="6" w:tplc="08090001" w:tentative="1">
      <w:start w:val="1"/>
      <w:numFmt w:val="bullet"/>
      <w:lvlText w:val=""/>
      <w:lvlJc w:val="left"/>
      <w:pPr>
        <w:ind w:left="4697" w:hanging="360"/>
      </w:pPr>
      <w:rPr>
        <w:rFonts w:ascii="Symbol" w:hAnsi="Symbol" w:hint="default"/>
      </w:rPr>
    </w:lvl>
    <w:lvl w:ilvl="7" w:tplc="08090003" w:tentative="1">
      <w:start w:val="1"/>
      <w:numFmt w:val="bullet"/>
      <w:lvlText w:val="o"/>
      <w:lvlJc w:val="left"/>
      <w:pPr>
        <w:ind w:left="5417" w:hanging="360"/>
      </w:pPr>
      <w:rPr>
        <w:rFonts w:ascii="Courier New" w:hAnsi="Courier New" w:cs="Courier New" w:hint="default"/>
      </w:rPr>
    </w:lvl>
    <w:lvl w:ilvl="8" w:tplc="08090005" w:tentative="1">
      <w:start w:val="1"/>
      <w:numFmt w:val="bullet"/>
      <w:lvlText w:val=""/>
      <w:lvlJc w:val="left"/>
      <w:pPr>
        <w:ind w:left="6137" w:hanging="360"/>
      </w:pPr>
      <w:rPr>
        <w:rFonts w:ascii="Wingdings" w:hAnsi="Wingdings" w:hint="default"/>
      </w:rPr>
    </w:lvl>
  </w:abstractNum>
  <w:abstractNum w:abstractNumId="22" w15:restartNumberingAfterBreak="0">
    <w:nsid w:val="481808B1"/>
    <w:multiLevelType w:val="hybridMultilevel"/>
    <w:tmpl w:val="5FBE5364"/>
    <w:lvl w:ilvl="0" w:tplc="C17C550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79235A"/>
    <w:multiLevelType w:val="hybridMultilevel"/>
    <w:tmpl w:val="4808EDF0"/>
    <w:lvl w:ilvl="0" w:tplc="C17C5504">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CCF7969"/>
    <w:multiLevelType w:val="hybridMultilevel"/>
    <w:tmpl w:val="D4961500"/>
    <w:lvl w:ilvl="0" w:tplc="C17C550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836301"/>
    <w:multiLevelType w:val="hybridMultilevel"/>
    <w:tmpl w:val="CE8C4B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6A4118A"/>
    <w:multiLevelType w:val="hybridMultilevel"/>
    <w:tmpl w:val="6BE0E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6A25D9"/>
    <w:multiLevelType w:val="hybridMultilevel"/>
    <w:tmpl w:val="F6526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1321D9"/>
    <w:multiLevelType w:val="hybridMultilevel"/>
    <w:tmpl w:val="BABEA770"/>
    <w:lvl w:ilvl="0" w:tplc="C17C550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CC45C7"/>
    <w:multiLevelType w:val="hybridMultilevel"/>
    <w:tmpl w:val="3D52D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5876DE"/>
    <w:multiLevelType w:val="hybridMultilevel"/>
    <w:tmpl w:val="E690D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E44A71"/>
    <w:multiLevelType w:val="multilevel"/>
    <w:tmpl w:val="2184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225D97"/>
    <w:multiLevelType w:val="hybridMultilevel"/>
    <w:tmpl w:val="E1843F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9B78FD"/>
    <w:multiLevelType w:val="hybridMultilevel"/>
    <w:tmpl w:val="6C7673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922FF8"/>
    <w:multiLevelType w:val="hybridMultilevel"/>
    <w:tmpl w:val="D0CE1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172007"/>
    <w:multiLevelType w:val="hybridMultilevel"/>
    <w:tmpl w:val="A1F017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737321"/>
    <w:multiLevelType w:val="hybridMultilevel"/>
    <w:tmpl w:val="20AA63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7B22C38"/>
    <w:multiLevelType w:val="hybridMultilevel"/>
    <w:tmpl w:val="43DC9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935F52"/>
    <w:multiLevelType w:val="hybridMultilevel"/>
    <w:tmpl w:val="BC744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32"/>
  </w:num>
  <w:num w:numId="4">
    <w:abstractNumId w:val="14"/>
  </w:num>
  <w:num w:numId="5">
    <w:abstractNumId w:val="34"/>
  </w:num>
  <w:num w:numId="6">
    <w:abstractNumId w:val="16"/>
  </w:num>
  <w:num w:numId="7">
    <w:abstractNumId w:val="11"/>
  </w:num>
  <w:num w:numId="8">
    <w:abstractNumId w:val="21"/>
  </w:num>
  <w:num w:numId="9">
    <w:abstractNumId w:val="1"/>
  </w:num>
  <w:num w:numId="10">
    <w:abstractNumId w:val="9"/>
  </w:num>
  <w:num w:numId="11">
    <w:abstractNumId w:val="3"/>
  </w:num>
  <w:num w:numId="12">
    <w:abstractNumId w:val="27"/>
  </w:num>
  <w:num w:numId="13">
    <w:abstractNumId w:val="15"/>
  </w:num>
  <w:num w:numId="14">
    <w:abstractNumId w:val="12"/>
  </w:num>
  <w:num w:numId="15">
    <w:abstractNumId w:val="25"/>
  </w:num>
  <w:num w:numId="16">
    <w:abstractNumId w:val="36"/>
  </w:num>
  <w:num w:numId="17">
    <w:abstractNumId w:val="6"/>
  </w:num>
  <w:num w:numId="18">
    <w:abstractNumId w:val="18"/>
  </w:num>
  <w:num w:numId="19">
    <w:abstractNumId w:val="30"/>
  </w:num>
  <w:num w:numId="20">
    <w:abstractNumId w:val="20"/>
  </w:num>
  <w:num w:numId="21">
    <w:abstractNumId w:val="0"/>
  </w:num>
  <w:num w:numId="22">
    <w:abstractNumId w:val="33"/>
  </w:num>
  <w:num w:numId="23">
    <w:abstractNumId w:val="26"/>
  </w:num>
  <w:num w:numId="24">
    <w:abstractNumId w:val="2"/>
  </w:num>
  <w:num w:numId="25">
    <w:abstractNumId w:val="7"/>
  </w:num>
  <w:num w:numId="26">
    <w:abstractNumId w:val="37"/>
  </w:num>
  <w:num w:numId="27">
    <w:abstractNumId w:val="29"/>
  </w:num>
  <w:num w:numId="28">
    <w:abstractNumId w:val="23"/>
  </w:num>
  <w:num w:numId="29">
    <w:abstractNumId w:val="10"/>
  </w:num>
  <w:num w:numId="30">
    <w:abstractNumId w:val="24"/>
  </w:num>
  <w:num w:numId="31">
    <w:abstractNumId w:val="28"/>
  </w:num>
  <w:num w:numId="32">
    <w:abstractNumId w:val="22"/>
  </w:num>
  <w:num w:numId="33">
    <w:abstractNumId w:val="19"/>
  </w:num>
  <w:num w:numId="34">
    <w:abstractNumId w:val="35"/>
  </w:num>
  <w:num w:numId="35">
    <w:abstractNumId w:val="8"/>
  </w:num>
  <w:num w:numId="36">
    <w:abstractNumId w:val="13"/>
  </w:num>
  <w:num w:numId="37">
    <w:abstractNumId w:val="4"/>
  </w:num>
  <w:num w:numId="38">
    <w:abstractNumId w:val="31"/>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9C"/>
    <w:rsid w:val="0001749C"/>
    <w:rsid w:val="00045669"/>
    <w:rsid w:val="00077488"/>
    <w:rsid w:val="000A7D26"/>
    <w:rsid w:val="000B341E"/>
    <w:rsid w:val="000C6816"/>
    <w:rsid w:val="0011476B"/>
    <w:rsid w:val="001506E7"/>
    <w:rsid w:val="001535ED"/>
    <w:rsid w:val="001A048E"/>
    <w:rsid w:val="001E5DDC"/>
    <w:rsid w:val="001F5915"/>
    <w:rsid w:val="001F6EF0"/>
    <w:rsid w:val="00204340"/>
    <w:rsid w:val="002130AC"/>
    <w:rsid w:val="00216A32"/>
    <w:rsid w:val="002212A4"/>
    <w:rsid w:val="00221EA3"/>
    <w:rsid w:val="00233813"/>
    <w:rsid w:val="00235FD7"/>
    <w:rsid w:val="00252C30"/>
    <w:rsid w:val="00270238"/>
    <w:rsid w:val="002A6DC7"/>
    <w:rsid w:val="002E7174"/>
    <w:rsid w:val="00313BB1"/>
    <w:rsid w:val="0032487F"/>
    <w:rsid w:val="00325790"/>
    <w:rsid w:val="00345501"/>
    <w:rsid w:val="003C227C"/>
    <w:rsid w:val="003D43D2"/>
    <w:rsid w:val="003E12A4"/>
    <w:rsid w:val="004312F3"/>
    <w:rsid w:val="0043391E"/>
    <w:rsid w:val="00455B94"/>
    <w:rsid w:val="004F071B"/>
    <w:rsid w:val="00516A3E"/>
    <w:rsid w:val="005448A8"/>
    <w:rsid w:val="00593136"/>
    <w:rsid w:val="005C3BC2"/>
    <w:rsid w:val="00610CC8"/>
    <w:rsid w:val="006235D6"/>
    <w:rsid w:val="006271C9"/>
    <w:rsid w:val="00642DCE"/>
    <w:rsid w:val="00695B24"/>
    <w:rsid w:val="007421E0"/>
    <w:rsid w:val="0074288A"/>
    <w:rsid w:val="007641F0"/>
    <w:rsid w:val="00786C9E"/>
    <w:rsid w:val="007A69E1"/>
    <w:rsid w:val="007A6A50"/>
    <w:rsid w:val="007B440D"/>
    <w:rsid w:val="007E27A6"/>
    <w:rsid w:val="007E66A1"/>
    <w:rsid w:val="007F476C"/>
    <w:rsid w:val="00823276"/>
    <w:rsid w:val="00834D7E"/>
    <w:rsid w:val="008D06A1"/>
    <w:rsid w:val="008E7183"/>
    <w:rsid w:val="00934AC3"/>
    <w:rsid w:val="009624F3"/>
    <w:rsid w:val="00986AAA"/>
    <w:rsid w:val="009A3C96"/>
    <w:rsid w:val="009B56F9"/>
    <w:rsid w:val="009C57EA"/>
    <w:rsid w:val="009D7801"/>
    <w:rsid w:val="00A0127B"/>
    <w:rsid w:val="00A2424F"/>
    <w:rsid w:val="00A6520B"/>
    <w:rsid w:val="00AC0AE0"/>
    <w:rsid w:val="00AD55C5"/>
    <w:rsid w:val="00AE7BF8"/>
    <w:rsid w:val="00B4157F"/>
    <w:rsid w:val="00B427C0"/>
    <w:rsid w:val="00B43586"/>
    <w:rsid w:val="00B517EC"/>
    <w:rsid w:val="00B51B87"/>
    <w:rsid w:val="00B76F26"/>
    <w:rsid w:val="00B835F8"/>
    <w:rsid w:val="00B974A8"/>
    <w:rsid w:val="00BC3631"/>
    <w:rsid w:val="00BD72A9"/>
    <w:rsid w:val="00BF4AAB"/>
    <w:rsid w:val="00C01201"/>
    <w:rsid w:val="00C106CD"/>
    <w:rsid w:val="00C20E96"/>
    <w:rsid w:val="00C35570"/>
    <w:rsid w:val="00C35E24"/>
    <w:rsid w:val="00C421F3"/>
    <w:rsid w:val="00C510A2"/>
    <w:rsid w:val="00C741FB"/>
    <w:rsid w:val="00CA3FF8"/>
    <w:rsid w:val="00CB79A5"/>
    <w:rsid w:val="00CF5E91"/>
    <w:rsid w:val="00D04C0A"/>
    <w:rsid w:val="00D10290"/>
    <w:rsid w:val="00D146FB"/>
    <w:rsid w:val="00D17AD8"/>
    <w:rsid w:val="00D67807"/>
    <w:rsid w:val="00E028EF"/>
    <w:rsid w:val="00E20153"/>
    <w:rsid w:val="00E30CB1"/>
    <w:rsid w:val="00E37208"/>
    <w:rsid w:val="00E44A00"/>
    <w:rsid w:val="00E45FBB"/>
    <w:rsid w:val="00E63CB8"/>
    <w:rsid w:val="00E879BB"/>
    <w:rsid w:val="00EA2CFD"/>
    <w:rsid w:val="00F0397F"/>
    <w:rsid w:val="00F3388F"/>
    <w:rsid w:val="00F63DE4"/>
    <w:rsid w:val="00FB5EE1"/>
    <w:rsid w:val="00FC16ED"/>
    <w:rsid w:val="00FC4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AF0FD3"/>
  <w15:chartTrackingRefBased/>
  <w15:docId w15:val="{5A3662A5-6D2D-4B0D-A61F-51B81E31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183"/>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2A4"/>
    <w:pPr>
      <w:spacing w:after="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3E12A4"/>
    <w:rPr>
      <w:sz w:val="16"/>
      <w:szCs w:val="16"/>
    </w:rPr>
  </w:style>
  <w:style w:type="paragraph" w:styleId="CommentText">
    <w:name w:val="annotation text"/>
    <w:basedOn w:val="Normal"/>
    <w:link w:val="CommentTextChar"/>
    <w:uiPriority w:val="99"/>
    <w:unhideWhenUsed/>
    <w:rsid w:val="003E12A4"/>
    <w:pPr>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3E12A4"/>
    <w:rPr>
      <w:rFonts w:ascii="Arial" w:hAnsi="Arial" w:cs="Arial"/>
      <w:sz w:val="20"/>
      <w:szCs w:val="20"/>
    </w:rPr>
  </w:style>
  <w:style w:type="table" w:styleId="TableGrid">
    <w:name w:val="Table Grid"/>
    <w:basedOn w:val="TableNormal"/>
    <w:rsid w:val="00642DC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7183"/>
    <w:rPr>
      <w:rFonts w:asciiTheme="majorHAnsi" w:eastAsiaTheme="majorEastAsia" w:hAnsiTheme="majorHAnsi" w:cstheme="majorBidi"/>
      <w:b/>
      <w:bCs/>
      <w:color w:val="2F5496" w:themeColor="accent1" w:themeShade="BF"/>
      <w:sz w:val="28"/>
      <w:szCs w:val="28"/>
    </w:rPr>
  </w:style>
  <w:style w:type="paragraph" w:styleId="Header">
    <w:name w:val="header"/>
    <w:basedOn w:val="Normal"/>
    <w:link w:val="HeaderChar"/>
    <w:uiPriority w:val="99"/>
    <w:unhideWhenUsed/>
    <w:rsid w:val="00AE7BF8"/>
    <w:pPr>
      <w:tabs>
        <w:tab w:val="center" w:pos="4513"/>
        <w:tab w:val="right" w:pos="9026"/>
      </w:tabs>
      <w:spacing w:after="0" w:line="240" w:lineRule="auto"/>
    </w:pPr>
    <w:rPr>
      <w:rFonts w:ascii="Arial" w:hAnsi="Arial" w:cs="Arial"/>
      <w:sz w:val="24"/>
      <w:szCs w:val="24"/>
    </w:rPr>
  </w:style>
  <w:style w:type="character" w:customStyle="1" w:styleId="HeaderChar">
    <w:name w:val="Header Char"/>
    <w:basedOn w:val="DefaultParagraphFont"/>
    <w:link w:val="Header"/>
    <w:uiPriority w:val="99"/>
    <w:rsid w:val="00AE7BF8"/>
    <w:rPr>
      <w:rFonts w:ascii="Arial" w:hAnsi="Arial" w:cs="Arial"/>
      <w:sz w:val="24"/>
      <w:szCs w:val="24"/>
    </w:rPr>
  </w:style>
  <w:style w:type="paragraph" w:customStyle="1" w:styleId="Body1">
    <w:name w:val="Body 1"/>
    <w:rsid w:val="00AE7BF8"/>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customStyle="1" w:styleId="Default">
    <w:name w:val="Default"/>
    <w:rsid w:val="00AE7BF8"/>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204340"/>
    <w:pPr>
      <w:tabs>
        <w:tab w:val="center" w:pos="4513"/>
        <w:tab w:val="right" w:pos="9026"/>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rsid w:val="00204340"/>
    <w:rPr>
      <w:rFonts w:ascii="Arial" w:hAnsi="Arial" w:cs="Arial"/>
      <w:sz w:val="24"/>
      <w:szCs w:val="24"/>
    </w:rPr>
  </w:style>
  <w:style w:type="character" w:styleId="PageNumber">
    <w:name w:val="page number"/>
    <w:rsid w:val="00204340"/>
  </w:style>
  <w:style w:type="paragraph" w:styleId="BodyText">
    <w:name w:val="Body Text"/>
    <w:basedOn w:val="Normal"/>
    <w:link w:val="BodyTextChar"/>
    <w:uiPriority w:val="99"/>
    <w:unhideWhenUsed/>
    <w:rsid w:val="00AC0AE0"/>
    <w:pPr>
      <w:spacing w:after="0" w:line="240" w:lineRule="auto"/>
      <w:jc w:val="right"/>
    </w:pPr>
    <w:rPr>
      <w:rFonts w:ascii="Arial" w:hAnsi="Arial" w:cs="Arial"/>
      <w:b/>
      <w:color w:val="008080"/>
      <w:sz w:val="132"/>
      <w:szCs w:val="132"/>
    </w:rPr>
  </w:style>
  <w:style w:type="character" w:customStyle="1" w:styleId="BodyTextChar">
    <w:name w:val="Body Text Char"/>
    <w:basedOn w:val="DefaultParagraphFont"/>
    <w:link w:val="BodyText"/>
    <w:uiPriority w:val="99"/>
    <w:rsid w:val="00AC0AE0"/>
    <w:rPr>
      <w:rFonts w:ascii="Arial" w:hAnsi="Arial" w:cs="Arial"/>
      <w:b/>
      <w:color w:val="008080"/>
      <w:sz w:val="132"/>
      <w:szCs w:val="132"/>
    </w:rPr>
  </w:style>
  <w:style w:type="paragraph" w:styleId="BodyText3">
    <w:name w:val="Body Text 3"/>
    <w:basedOn w:val="Normal"/>
    <w:link w:val="BodyText3Char"/>
    <w:uiPriority w:val="99"/>
    <w:semiHidden/>
    <w:unhideWhenUsed/>
    <w:rsid w:val="00AC0AE0"/>
    <w:pPr>
      <w:spacing w:after="120"/>
    </w:pPr>
    <w:rPr>
      <w:sz w:val="16"/>
      <w:szCs w:val="16"/>
    </w:rPr>
  </w:style>
  <w:style w:type="character" w:customStyle="1" w:styleId="BodyText3Char">
    <w:name w:val="Body Text 3 Char"/>
    <w:basedOn w:val="DefaultParagraphFont"/>
    <w:link w:val="BodyText3"/>
    <w:uiPriority w:val="99"/>
    <w:semiHidden/>
    <w:rsid w:val="00AC0AE0"/>
    <w:rPr>
      <w:sz w:val="16"/>
      <w:szCs w:val="16"/>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345501"/>
    <w:pPr>
      <w:spacing w:after="120" w:line="288" w:lineRule="auto"/>
    </w:pPr>
    <w:rPr>
      <w:rFonts w:ascii="Arial" w:eastAsia="Times New Roman" w:hAnsi="Arial" w:cs="Times New Roman"/>
      <w:color w:val="000000" w:themeColor="text1"/>
      <w:sz w:val="24"/>
      <w:szCs w:val="24"/>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345501"/>
    <w:rPr>
      <w:rFonts w:ascii="Arial" w:eastAsia="Times New Roman" w:hAnsi="Arial" w:cs="Times New Roman"/>
      <w:color w:val="000000" w:themeColor="text1"/>
      <w:sz w:val="24"/>
      <w:szCs w:val="24"/>
      <w:lang w:eastAsia="en-GB"/>
    </w:rPr>
  </w:style>
  <w:style w:type="paragraph" w:styleId="CommentSubject">
    <w:name w:val="annotation subject"/>
    <w:basedOn w:val="CommentText"/>
    <w:next w:val="CommentText"/>
    <w:link w:val="CommentSubjectChar"/>
    <w:uiPriority w:val="99"/>
    <w:semiHidden/>
    <w:unhideWhenUsed/>
    <w:rsid w:val="00E63CB8"/>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E63CB8"/>
    <w:rPr>
      <w:rFonts w:ascii="Arial" w:hAnsi="Arial" w:cs="Arial"/>
      <w:b/>
      <w:bCs/>
      <w:sz w:val="20"/>
      <w:szCs w:val="20"/>
    </w:rPr>
  </w:style>
  <w:style w:type="paragraph" w:customStyle="1" w:styleId="pf0">
    <w:name w:val="pf0"/>
    <w:basedOn w:val="Normal"/>
    <w:rsid w:val="00221EA3"/>
    <w:pPr>
      <w:spacing w:before="100" w:beforeAutospacing="1" w:after="100" w:afterAutospacing="1" w:line="240" w:lineRule="auto"/>
      <w:ind w:left="720"/>
    </w:pPr>
    <w:rPr>
      <w:rFonts w:ascii="Times New Roman" w:eastAsia="Times New Roman" w:hAnsi="Times New Roman" w:cs="Times New Roman"/>
      <w:sz w:val="24"/>
      <w:szCs w:val="24"/>
      <w:lang w:eastAsia="en-GB"/>
    </w:rPr>
  </w:style>
  <w:style w:type="character" w:customStyle="1" w:styleId="cf01">
    <w:name w:val="cf01"/>
    <w:basedOn w:val="DefaultParagraphFont"/>
    <w:rsid w:val="00221EA3"/>
    <w:rPr>
      <w:rFonts w:ascii="Segoe UI" w:hAnsi="Segoe UI" w:cs="Segoe UI" w:hint="default"/>
      <w:b/>
      <w:bCs/>
      <w:i/>
      <w:iCs/>
      <w:sz w:val="18"/>
      <w:szCs w:val="18"/>
    </w:rPr>
  </w:style>
  <w:style w:type="paragraph" w:customStyle="1" w:styleId="pf1">
    <w:name w:val="pf1"/>
    <w:basedOn w:val="Normal"/>
    <w:rsid w:val="00221E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11">
    <w:name w:val="cf11"/>
    <w:basedOn w:val="DefaultParagraphFont"/>
    <w:rsid w:val="00221EA3"/>
    <w:rPr>
      <w:rFonts w:ascii="Segoe UI" w:hAnsi="Segoe UI" w:cs="Segoe UI" w:hint="default"/>
      <w:sz w:val="18"/>
      <w:szCs w:val="18"/>
    </w:rPr>
  </w:style>
  <w:style w:type="paragraph" w:styleId="NormalWeb">
    <w:name w:val="Normal (Web)"/>
    <w:basedOn w:val="Normal"/>
    <w:uiPriority w:val="99"/>
    <w:semiHidden/>
    <w:unhideWhenUsed/>
    <w:rsid w:val="00221E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7E27A6"/>
    <w:pPr>
      <w:spacing w:line="276" w:lineRule="auto"/>
      <w:outlineLvl w:val="9"/>
    </w:pPr>
    <w:rPr>
      <w:lang w:val="en-US" w:eastAsia="ja-JP"/>
    </w:rPr>
  </w:style>
  <w:style w:type="paragraph" w:styleId="TOC1">
    <w:name w:val="toc 1"/>
    <w:basedOn w:val="Normal"/>
    <w:next w:val="Normal"/>
    <w:autoRedefine/>
    <w:uiPriority w:val="39"/>
    <w:unhideWhenUsed/>
    <w:qFormat/>
    <w:rsid w:val="007E27A6"/>
    <w:pPr>
      <w:tabs>
        <w:tab w:val="left" w:pos="426"/>
        <w:tab w:val="right" w:leader="dot" w:pos="9016"/>
      </w:tabs>
      <w:spacing w:after="100" w:line="240" w:lineRule="auto"/>
    </w:pPr>
    <w:rPr>
      <w:rFonts w:ascii="Arial" w:hAnsi="Arial" w:cs="Arial"/>
      <w:sz w:val="24"/>
      <w:szCs w:val="24"/>
    </w:rPr>
  </w:style>
  <w:style w:type="character" w:styleId="Hyperlink">
    <w:name w:val="Hyperlink"/>
    <w:basedOn w:val="DefaultParagraphFont"/>
    <w:uiPriority w:val="99"/>
    <w:unhideWhenUsed/>
    <w:rsid w:val="007E27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088903">
      <w:bodyDiv w:val="1"/>
      <w:marLeft w:val="0"/>
      <w:marRight w:val="0"/>
      <w:marTop w:val="0"/>
      <w:marBottom w:val="0"/>
      <w:divBdr>
        <w:top w:val="none" w:sz="0" w:space="0" w:color="auto"/>
        <w:left w:val="none" w:sz="0" w:space="0" w:color="auto"/>
        <w:bottom w:val="none" w:sz="0" w:space="0" w:color="auto"/>
        <w:right w:val="none" w:sz="0" w:space="0" w:color="auto"/>
      </w:divBdr>
    </w:div>
    <w:div w:id="1166020304">
      <w:bodyDiv w:val="1"/>
      <w:marLeft w:val="0"/>
      <w:marRight w:val="0"/>
      <w:marTop w:val="0"/>
      <w:marBottom w:val="0"/>
      <w:divBdr>
        <w:top w:val="none" w:sz="0" w:space="0" w:color="auto"/>
        <w:left w:val="none" w:sz="0" w:space="0" w:color="auto"/>
        <w:bottom w:val="none" w:sz="0" w:space="0" w:color="auto"/>
        <w:right w:val="none" w:sz="0" w:space="0" w:color="auto"/>
      </w:divBdr>
    </w:div>
    <w:div w:id="150335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06997-8E66-4E61-8A4E-9C219CB2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7414</Words>
  <Characters>42260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Jones</dc:creator>
  <cp:keywords/>
  <dc:description/>
  <cp:lastModifiedBy>Peter Mayhew</cp:lastModifiedBy>
  <cp:revision>3</cp:revision>
  <cp:lastPrinted>2024-08-20T10:23:00Z</cp:lastPrinted>
  <dcterms:created xsi:type="dcterms:W3CDTF">2024-11-19T17:12:00Z</dcterms:created>
  <dcterms:modified xsi:type="dcterms:W3CDTF">2024-11-27T14:35:00Z</dcterms:modified>
</cp:coreProperties>
</file>